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header2.xml" ContentType="application/vnd.openxmlformats-officedocument.wordprocessingml.header+xml"/>
  <Override PartName="/word/header1.xml" ContentType="application/vnd.openxmlformats-officedocument.wordprocessingml.header+xml"/>
  <Override PartName="/word/styles.xml" ContentType="application/vnd.openxmlformats-officedocument.wordprocessingml.styles+xml"/>
  <Override PartName="/word/footnotes.xml" ContentType="application/vnd.openxmlformats-officedocument.wordprocessingml.footnotes+xml"/>
  <Override PartName="/word/theme/theme1.xml" ContentType="application/vnd.openxmlformats-officedocument.theme+xml"/>
  <Override PartName="/word/_rels/document.xml.rels" ContentType="application/vnd.openxmlformats-package.relationship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Override PartName="/word/numbering.xml" ContentType="application/vnd.openxmlformats-officedocument.wordprocessingml.numbering+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22"/>
        <w:shd w:val="clear" w:color="auto" w:fill="FFFFFF"/>
        <w:spacing w:before="0" w:after="0"/>
        <w:ind w:left="0" w:right="-28" w:firstLine="709"/>
        <w:jc w:val="center"/>
        <w:rPr/>
      </w:pPr>
      <w:r>
        <w:rPr>
          <w:b/>
          <w:sz w:val="28"/>
          <w:szCs w:val="28"/>
        </w:rPr>
        <w:t>ДОГОВОР</w:t>
      </w:r>
    </w:p>
    <w:p>
      <w:pPr>
        <w:pStyle w:val="22"/>
        <w:shd w:val="clear" w:color="auto" w:fill="FFFFFF"/>
        <w:spacing w:lineRule="auto" w:line="240" w:before="0" w:after="0"/>
        <w:ind w:left="0" w:right="-28" w:hanging="0"/>
        <w:jc w:val="center"/>
        <w:rPr/>
      </w:pPr>
      <w:r>
        <w:rPr>
          <w:sz w:val="28"/>
          <w:szCs w:val="28"/>
        </w:rPr>
        <w:t xml:space="preserve">на обеспечение оперативного реагирования </w:t>
      </w:r>
    </w:p>
    <w:p>
      <w:pPr>
        <w:pStyle w:val="22"/>
        <w:shd w:val="clear" w:color="auto" w:fill="FFFFFF"/>
        <w:spacing w:lineRule="auto" w:line="240" w:before="0" w:after="0"/>
        <w:ind w:left="0" w:right="-28" w:hanging="0"/>
        <w:jc w:val="center"/>
        <w:rPr/>
      </w:pPr>
      <w:r>
        <w:rPr>
          <w:sz w:val="28"/>
          <w:szCs w:val="28"/>
        </w:rPr>
        <w:t>на сообщения о срабатывании сигнализации</w:t>
      </w:r>
    </w:p>
    <w:p>
      <w:pPr>
        <w:pStyle w:val="22"/>
        <w:shd w:val="clear" w:color="auto" w:fill="FFFFFF"/>
        <w:spacing w:lineRule="auto" w:line="240" w:before="0" w:after="0"/>
        <w:ind w:left="0" w:right="-28" w:hanging="0"/>
        <w:jc w:val="center"/>
        <w:rPr/>
      </w:pPr>
      <w:r>
        <w:rPr/>
      </w:r>
    </w:p>
    <w:p>
      <w:pPr>
        <w:pStyle w:val="22"/>
        <w:shd w:val="clear" w:color="auto" w:fill="FFFFFF"/>
        <w:spacing w:lineRule="auto" w:line="240" w:before="0" w:after="0"/>
        <w:ind w:left="0" w:right="-28" w:hanging="0"/>
        <w:jc w:val="center"/>
        <w:rPr/>
      </w:pPr>
      <w:r>
        <w:rPr>
          <w:sz w:val="28"/>
          <w:szCs w:val="28"/>
        </w:rPr>
        <w:t xml:space="preserve">                                                                             </w:t>
      </w:r>
      <w:r>
        <w:rPr>
          <w:sz w:val="28"/>
          <w:szCs w:val="28"/>
        </w:rPr>
        <w:t>«</w:t>
      </w:r>
      <w:r>
        <w:rPr>
          <w:sz w:val="28"/>
          <w:szCs w:val="28"/>
          <w:u w:val="none"/>
        </w:rPr>
        <w:t>____</w:t>
      </w:r>
      <w:r>
        <w:rPr>
          <w:sz w:val="28"/>
          <w:szCs w:val="28"/>
        </w:rPr>
        <w:t>»</w:t>
      </w:r>
      <w:r>
        <w:rPr>
          <w:sz w:val="28"/>
          <w:szCs w:val="28"/>
          <w:u w:val="none"/>
        </w:rPr>
        <w:t xml:space="preserve"> ______________ 202___ г.</w:t>
      </w:r>
    </w:p>
    <w:p>
      <w:pPr>
        <w:pStyle w:val="22"/>
        <w:shd w:val="clear" w:color="auto" w:fill="FFFFFF"/>
        <w:spacing w:before="0" w:after="0"/>
        <w:ind w:left="0" w:right="-28" w:firstLine="709"/>
        <w:jc w:val="center"/>
        <w:rPr>
          <w:sz w:val="16"/>
          <w:szCs w:val="16"/>
          <w:u w:val="none"/>
        </w:rPr>
      </w:pPr>
      <w:r>
        <w:rPr>
          <w:sz w:val="16"/>
          <w:szCs w:val="16"/>
          <w:u w:val="none"/>
        </w:rPr>
      </w:r>
    </w:p>
    <w:p>
      <w:pPr>
        <w:pStyle w:val="22"/>
        <w:shd w:val="clear" w:color="auto" w:fill="FFFFFF"/>
        <w:spacing w:lineRule="auto" w:line="240" w:before="0" w:after="0"/>
        <w:ind w:left="0" w:right="-28" w:firstLine="709"/>
        <w:jc w:val="both"/>
        <w:rPr/>
      </w:pPr>
      <w:r>
        <w:rPr>
          <w:sz w:val="28"/>
          <w:szCs w:val="28"/>
        </w:rPr>
        <w:t>Федеральное государственное казенное учреждение «Отдел вневедомственной охраны войск национальной гвардии Российской Федерации по Республике Мордовия» (ФГКУ «ОВО ВНГ России по Республике Мордовия»), именуемое в дальнейшем «Сторона 1»,                                в лиц</w:t>
      </w:r>
      <w:r>
        <w:rPr>
          <w:sz w:val="28"/>
          <w:szCs w:val="28"/>
        </w:rPr>
        <w:t xml:space="preserve">е </w:t>
      </w:r>
      <w:r>
        <w:rPr>
          <w:sz w:val="28"/>
          <w:szCs w:val="28"/>
        </w:rPr>
        <w:t>_____________________, действующего на основании______________,            с одной стороны, и  __________________________, именуемое в дальнейшем «Сторона 2», в лице __________________________, действующего на основании  ________________________ и по поручению лиц (на основании доверенностей), указанных в приложении № 2 к настоящему договору,                 с другой стороны, совместно именуемые «Стороны», заключили настоящий договор о нижеследующем:</w:t>
      </w:r>
    </w:p>
    <w:p>
      <w:pPr>
        <w:pStyle w:val="22"/>
        <w:shd w:val="clear" w:color="auto" w:fill="FFFFFF"/>
        <w:spacing w:lineRule="auto" w:line="240" w:before="0" w:after="0"/>
        <w:ind w:left="0" w:right="-28" w:firstLine="709"/>
        <w:jc w:val="both"/>
        <w:rPr>
          <w:sz w:val="16"/>
          <w:szCs w:val="16"/>
        </w:rPr>
      </w:pPr>
      <w:r>
        <w:rPr>
          <w:sz w:val="16"/>
          <w:szCs w:val="16"/>
        </w:rPr>
      </w:r>
    </w:p>
    <w:p>
      <w:pPr>
        <w:pStyle w:val="22"/>
        <w:numPr>
          <w:ilvl w:val="0"/>
          <w:numId w:val="2"/>
        </w:numPr>
        <w:shd w:val="clear" w:color="auto" w:fill="FFFFFF"/>
        <w:spacing w:lineRule="auto" w:line="240" w:before="0" w:after="0"/>
        <w:ind w:left="1069" w:right="-28" w:hanging="360"/>
        <w:jc w:val="center"/>
        <w:rPr/>
      </w:pPr>
      <w:r>
        <w:rPr>
          <w:b/>
          <w:sz w:val="28"/>
          <w:szCs w:val="28"/>
        </w:rPr>
        <w:t>ПРЕДМЕТ ДОГОВОРА</w:t>
      </w:r>
    </w:p>
    <w:p>
      <w:pPr>
        <w:pStyle w:val="22"/>
        <w:shd w:val="clear" w:color="auto" w:fill="FFFFFF"/>
        <w:spacing w:lineRule="auto" w:line="240" w:before="0" w:after="0"/>
        <w:ind w:left="0" w:right="-28" w:firstLine="709"/>
        <w:jc w:val="center"/>
        <w:rPr>
          <w:b/>
          <w:b/>
          <w:sz w:val="16"/>
          <w:szCs w:val="16"/>
        </w:rPr>
      </w:pPr>
      <w:r>
        <w:rPr>
          <w:b/>
          <w:sz w:val="16"/>
          <w:szCs w:val="16"/>
        </w:rPr>
      </w:r>
    </w:p>
    <w:p>
      <w:pPr>
        <w:pStyle w:val="22"/>
        <w:shd w:val="clear" w:color="auto" w:fill="FFFFFF"/>
        <w:spacing w:lineRule="auto" w:line="240" w:before="0" w:after="0"/>
        <w:ind w:left="0" w:right="0" w:firstLine="709"/>
        <w:jc w:val="both"/>
        <w:rPr/>
      </w:pPr>
      <w:r>
        <w:rPr>
          <w:sz w:val="28"/>
          <w:szCs w:val="28"/>
        </w:rPr>
        <w:t>1.1. «Сторона 1» оказывает услуги по оперативному реагированию                  на сообщения о срабатывании охранной и (или) тревожной сигнализации (далее - тревожное сообщение), установленной на объектах принадлежащих третьим лицам, указанных в приложении № 2 к настоящему Договору                (далее – объекты), а «Сторона 2» оплачивает эти услуги в соответствии                    с разделом 6 настоящего Договора.</w:t>
      </w:r>
    </w:p>
    <w:p>
      <w:pPr>
        <w:pStyle w:val="22"/>
        <w:shd w:val="clear" w:color="auto" w:fill="FFFFFF"/>
        <w:spacing w:lineRule="auto" w:line="240" w:before="0" w:after="0"/>
        <w:ind w:left="0" w:right="-28" w:firstLine="709"/>
        <w:jc w:val="both"/>
        <w:rPr/>
      </w:pPr>
      <w:r>
        <w:rPr>
          <w:sz w:val="28"/>
          <w:szCs w:val="28"/>
        </w:rPr>
        <w:t>1.2.      В целях настоящего договора применяются следующие понятия:</w:t>
      </w:r>
    </w:p>
    <w:p>
      <w:pPr>
        <w:pStyle w:val="22"/>
        <w:shd w:val="clear" w:color="auto" w:fill="FFFFFF"/>
        <w:spacing w:lineRule="auto" w:line="240" w:before="0" w:after="0"/>
        <w:ind w:left="0" w:right="-28" w:firstLine="709"/>
        <w:jc w:val="both"/>
        <w:rPr/>
      </w:pPr>
      <w:r>
        <w:rPr>
          <w:sz w:val="28"/>
          <w:szCs w:val="28"/>
        </w:rPr>
        <w:t>1.2.1. Третьи лица – лица, имеющие законное право владения, пользования, распоряжения и (или) управления имуществом (объектом),                 на тревожные сообщения с которого осуществляется оперативное реагирование и с которыми «Стороной 2» заключены договоры на охрану.</w:t>
      </w:r>
    </w:p>
    <w:p>
      <w:pPr>
        <w:pStyle w:val="22"/>
        <w:shd w:val="clear" w:color="auto" w:fill="FFFFFF"/>
        <w:spacing w:lineRule="auto" w:line="240" w:before="0" w:after="0"/>
        <w:ind w:left="0" w:right="-28" w:firstLine="709"/>
        <w:jc w:val="both"/>
        <w:rPr/>
      </w:pPr>
      <w:r>
        <w:rPr>
          <w:sz w:val="28"/>
          <w:szCs w:val="28"/>
        </w:rPr>
        <w:t>1.2.2. Оперативное реагирование на тревожные сообщения (отработка тревожного сообщения) – осуществление «Стороной 1» действий, предусмотренных пунктом 2.1 настоящего договора.</w:t>
      </w:r>
    </w:p>
    <w:p>
      <w:pPr>
        <w:pStyle w:val="22"/>
        <w:shd w:val="clear" w:color="auto" w:fill="FFFFFF"/>
        <w:spacing w:lineRule="auto" w:line="240" w:before="0" w:after="0"/>
        <w:ind w:left="0" w:right="-28" w:firstLine="709"/>
        <w:jc w:val="both"/>
        <w:rPr>
          <w:sz w:val="16"/>
          <w:szCs w:val="16"/>
        </w:rPr>
      </w:pPr>
      <w:r>
        <w:rPr>
          <w:sz w:val="16"/>
          <w:szCs w:val="16"/>
        </w:rPr>
      </w:r>
    </w:p>
    <w:p>
      <w:pPr>
        <w:pStyle w:val="22"/>
        <w:shd w:val="clear" w:color="auto" w:fill="FFFFFF"/>
        <w:spacing w:lineRule="auto" w:line="240" w:before="0" w:after="0"/>
        <w:ind w:left="0" w:right="-28" w:firstLine="709"/>
        <w:jc w:val="center"/>
        <w:rPr/>
      </w:pPr>
      <w:r>
        <w:rPr>
          <w:b/>
          <w:sz w:val="28"/>
          <w:szCs w:val="28"/>
        </w:rPr>
        <w:t>2. ОБЩИЕ УСЛОВИЯ</w:t>
      </w:r>
    </w:p>
    <w:p>
      <w:pPr>
        <w:pStyle w:val="22"/>
        <w:shd w:val="clear" w:color="auto" w:fill="FFFFFF"/>
        <w:spacing w:lineRule="auto" w:line="240" w:before="0" w:after="0"/>
        <w:ind w:left="0" w:right="-28" w:firstLine="709"/>
        <w:jc w:val="center"/>
        <w:rPr>
          <w:b/>
          <w:b/>
          <w:sz w:val="16"/>
          <w:szCs w:val="16"/>
        </w:rPr>
      </w:pPr>
      <w:r>
        <w:rPr>
          <w:b/>
          <w:sz w:val="16"/>
          <w:szCs w:val="16"/>
        </w:rPr>
      </w:r>
    </w:p>
    <w:p>
      <w:pPr>
        <w:pStyle w:val="22"/>
        <w:shd w:val="clear" w:color="auto" w:fill="FFFFFF"/>
        <w:spacing w:lineRule="auto" w:line="240" w:before="0" w:after="0"/>
        <w:ind w:left="0" w:right="-28" w:firstLine="709"/>
        <w:jc w:val="both"/>
        <w:rPr/>
      </w:pPr>
      <w:r>
        <w:rPr>
          <w:sz w:val="28"/>
          <w:szCs w:val="28"/>
        </w:rPr>
        <w:t>2.1. В рамках исполнения обязательств по настоящему договору «Сторона 1» обеспечивает:</w:t>
      </w:r>
    </w:p>
    <w:p>
      <w:pPr>
        <w:pStyle w:val="22"/>
        <w:shd w:val="clear" w:color="auto" w:fill="FFFFFF"/>
        <w:spacing w:lineRule="auto" w:line="240" w:before="0" w:after="0"/>
        <w:ind w:left="0" w:right="-28" w:firstLine="709"/>
        <w:jc w:val="both"/>
        <w:rPr/>
      </w:pPr>
      <w:r>
        <w:rPr>
          <w:sz w:val="28"/>
          <w:szCs w:val="28"/>
        </w:rPr>
        <w:t xml:space="preserve">2.1.1. Принятие от «Стороны 2» информации о тревожном сообщении, поступающих с объектов, через программно-аппаратный комплекс «Взаимодействие с мониторинговыми компаниями (далее – ПАК ВсМК). </w:t>
      </w:r>
    </w:p>
    <w:p>
      <w:pPr>
        <w:pStyle w:val="22"/>
        <w:shd w:val="clear" w:color="auto" w:fill="FFFFFF"/>
        <w:spacing w:lineRule="auto" w:line="240" w:before="0" w:after="0"/>
        <w:ind w:left="0" w:right="-28" w:firstLine="709"/>
        <w:jc w:val="both"/>
        <w:rPr/>
      </w:pPr>
      <w:r>
        <w:rPr>
          <w:sz w:val="28"/>
          <w:szCs w:val="28"/>
        </w:rPr>
        <w:t>2.1.2. Прибытие наряда вневедомственной охраны войск национальной гвардии Российской Федерации на объект, с которого поступило тревожное сообщение.</w:t>
      </w:r>
    </w:p>
    <w:p>
      <w:pPr>
        <w:pStyle w:val="22"/>
        <w:shd w:val="clear" w:color="auto" w:fill="FFFFFF"/>
        <w:spacing w:lineRule="auto" w:line="240" w:before="0" w:after="0"/>
        <w:ind w:left="0" w:right="-28" w:firstLine="709"/>
        <w:jc w:val="both"/>
        <w:rPr/>
      </w:pPr>
      <w:r>
        <w:rPr>
          <w:sz w:val="28"/>
          <w:szCs w:val="28"/>
        </w:rPr>
        <w:t>2.1.3. Обеспечение физической охраны объекта до прибытия</w:t>
      </w:r>
      <w:r>
        <w:rPr>
          <w:rFonts w:cs="Times New Roman"/>
          <w:sz w:val="28"/>
          <w:szCs w:val="28"/>
        </w:rPr>
        <w:t xml:space="preserve"> уполномоченных представителей «Стороны 2» </w:t>
      </w:r>
      <w:r>
        <w:rPr>
          <w:sz w:val="28"/>
          <w:szCs w:val="28"/>
        </w:rPr>
        <w:t>или иных уполномоченных лиц</w:t>
      </w:r>
      <w:r>
        <w:rPr>
          <w:rFonts w:cs="Times New Roman"/>
          <w:sz w:val="28"/>
          <w:szCs w:val="28"/>
        </w:rPr>
        <w:t xml:space="preserve"> на объект либо </w:t>
      </w:r>
      <w:r>
        <w:rPr>
          <w:sz w:val="28"/>
          <w:szCs w:val="28"/>
        </w:rPr>
        <w:t>следственно-оперативной группы территориального органа МВД России в соответствии с условиями настоящего договора.</w:t>
      </w:r>
    </w:p>
    <w:p>
      <w:pPr>
        <w:pStyle w:val="22"/>
        <w:shd w:val="clear" w:color="auto" w:fill="FFFFFF"/>
        <w:spacing w:lineRule="auto" w:line="240" w:before="0" w:after="0"/>
        <w:ind w:left="0" w:right="-28" w:firstLine="709"/>
        <w:jc w:val="both"/>
        <w:rPr/>
      </w:pPr>
      <w:r>
        <w:rPr>
          <w:sz w:val="28"/>
          <w:szCs w:val="28"/>
        </w:rPr>
        <w:t>2.1.4. Пресечение нарядом вневедомственной охраны войск национальной гвардии Российской Федерации противоправных действий                в отношении объекта, в случае выявления (обнаружения) таких действий прибывшим на объект нарядом вневедомственной охраны войск национальной гвардии Российской Федерации.</w:t>
      </w:r>
    </w:p>
    <w:p>
      <w:pPr>
        <w:pStyle w:val="22"/>
        <w:shd w:val="clear" w:color="auto" w:fill="FFFFFF"/>
        <w:spacing w:lineRule="auto" w:line="240" w:before="0" w:after="0"/>
        <w:ind w:left="0" w:right="-28" w:firstLine="709"/>
        <w:jc w:val="both"/>
        <w:rPr/>
      </w:pPr>
      <w:r>
        <w:rPr>
          <w:sz w:val="28"/>
          <w:szCs w:val="28"/>
        </w:rPr>
        <w:t>2.2. В рамках исполнения обязательств по настоящему договору «Сторона 2» обеспечивает:</w:t>
      </w:r>
    </w:p>
    <w:p>
      <w:pPr>
        <w:pStyle w:val="22"/>
        <w:shd w:val="clear" w:color="auto" w:fill="FFFFFF"/>
        <w:spacing w:lineRule="auto" w:line="240" w:before="0" w:after="0"/>
        <w:ind w:left="0" w:right="-28" w:firstLine="709"/>
        <w:jc w:val="both"/>
        <w:rPr/>
      </w:pPr>
      <w:r>
        <w:rPr>
          <w:sz w:val="28"/>
          <w:szCs w:val="28"/>
        </w:rPr>
        <w:t xml:space="preserve">2.2.1. Передачу тревожных сообщений от объектов «Стороне 1», через ПАК ВсМК. </w:t>
      </w:r>
    </w:p>
    <w:p>
      <w:pPr>
        <w:pStyle w:val="22"/>
        <w:shd w:val="clear" w:color="auto" w:fill="FFFFFF"/>
        <w:spacing w:lineRule="auto" w:line="240" w:before="0" w:after="0"/>
        <w:ind w:left="0" w:right="-28" w:firstLine="709"/>
        <w:jc w:val="both"/>
        <w:rPr/>
      </w:pPr>
      <w:r>
        <w:rPr>
          <w:sz w:val="28"/>
          <w:szCs w:val="28"/>
        </w:rPr>
        <w:t>2.2.2. Оплату услуг «Стороны 1» в соответствии с условиями настоящего договора.</w:t>
      </w:r>
    </w:p>
    <w:p>
      <w:pPr>
        <w:pStyle w:val="22"/>
        <w:shd w:val="clear" w:color="auto" w:fill="FFFFFF"/>
        <w:spacing w:lineRule="auto" w:line="240" w:before="0" w:after="0"/>
        <w:ind w:left="0" w:right="-28" w:firstLine="709"/>
        <w:jc w:val="both"/>
        <w:rPr/>
      </w:pPr>
      <w:r>
        <w:rPr>
          <w:sz w:val="28"/>
          <w:szCs w:val="28"/>
        </w:rPr>
        <w:t xml:space="preserve">2.2.3. </w:t>
      </w:r>
      <w:r>
        <w:rPr>
          <w:rFonts w:cs="Times New Roman"/>
          <w:sz w:val="28"/>
          <w:szCs w:val="28"/>
        </w:rPr>
        <w:t xml:space="preserve">Прибытие уполномоченных представителей «Стороны 2» </w:t>
      </w:r>
      <w:r>
        <w:rPr>
          <w:sz w:val="28"/>
          <w:szCs w:val="28"/>
        </w:rPr>
        <w:t>или иных уполномоченных лиц</w:t>
      </w:r>
      <w:r>
        <w:rPr>
          <w:rFonts w:cs="Times New Roman"/>
          <w:sz w:val="28"/>
          <w:szCs w:val="28"/>
        </w:rPr>
        <w:t xml:space="preserve"> на объект при обнаружении </w:t>
      </w:r>
      <w:r>
        <w:rPr>
          <w:sz w:val="28"/>
          <w:szCs w:val="28"/>
        </w:rPr>
        <w:t>нарядом вневедомственной охраны войск национальной гвардии Российской Федерации</w:t>
      </w:r>
      <w:r>
        <w:rPr>
          <w:rFonts w:cs="Times New Roman"/>
          <w:sz w:val="28"/>
          <w:szCs w:val="28"/>
        </w:rPr>
        <w:t xml:space="preserve"> признаков нарушения его целостности</w:t>
      </w:r>
      <w:r>
        <w:rPr>
          <w:sz w:val="28"/>
          <w:szCs w:val="28"/>
        </w:rPr>
        <w:t>.</w:t>
      </w:r>
    </w:p>
    <w:p>
      <w:pPr>
        <w:pStyle w:val="22"/>
        <w:shd w:val="clear" w:color="auto" w:fill="FFFFFF"/>
        <w:spacing w:lineRule="auto" w:line="240" w:before="0" w:after="0"/>
        <w:ind w:left="0" w:right="-28" w:firstLine="709"/>
        <w:jc w:val="both"/>
        <w:rPr/>
      </w:pPr>
      <w:r>
        <w:rPr>
          <w:sz w:val="28"/>
          <w:szCs w:val="28"/>
        </w:rPr>
        <w:t>2.3. Оперативное реагирование на тревожные сообщения по настоящему договору осуществляется на территории Республики Мордовия.</w:t>
      </w:r>
    </w:p>
    <w:p>
      <w:pPr>
        <w:pStyle w:val="22"/>
        <w:shd w:val="clear" w:color="auto" w:fill="FFFFFF"/>
        <w:spacing w:lineRule="auto" w:line="240" w:before="0" w:after="0"/>
        <w:ind w:left="0" w:right="-28" w:firstLine="709"/>
        <w:jc w:val="both"/>
        <w:rPr/>
      </w:pPr>
      <w:r>
        <w:rPr>
          <w:sz w:val="28"/>
          <w:szCs w:val="28"/>
        </w:rPr>
        <w:t>2.4. «Сторона 1» оставляет за собой право не включать (исключать)               в (из) перечень объектов (приложение № 2 к настоящему договору) объекты, на которые время прибытия наряда вневедомственной охраны войск национальной гвардии Российской Федерации после поступления информации о тревожном сообщении является неэффективным и нецелесообразным для обеспечения надежной охраны объекта.</w:t>
      </w:r>
    </w:p>
    <w:p>
      <w:pPr>
        <w:pStyle w:val="22"/>
        <w:shd w:val="clear" w:color="auto" w:fill="FFFFFF"/>
        <w:spacing w:lineRule="auto" w:line="240" w:before="0" w:after="0"/>
        <w:ind w:left="0" w:right="-28" w:firstLine="709"/>
        <w:jc w:val="both"/>
        <w:rPr/>
      </w:pPr>
      <w:r>
        <w:rPr>
          <w:sz w:val="28"/>
          <w:szCs w:val="28"/>
        </w:rPr>
        <w:t>2.5. В случае одновременного поступления тревожных сообщений                  с охраняемого «Стороной 1» объекта, и тревожного сообщения с объекта, указанного в приложении № 2 к настоящему договору, наряд вневедомственной охраны войск национальной гвардии Российской Федерации в первую очередь проводит отработку тревожного сообщения                 с охраняемого «Стороной 1» объекта.</w:t>
      </w:r>
    </w:p>
    <w:p>
      <w:pPr>
        <w:pStyle w:val="22"/>
        <w:shd w:val="clear" w:color="auto" w:fill="FFFFFF"/>
        <w:spacing w:lineRule="auto" w:line="240" w:before="0" w:after="0"/>
        <w:ind w:left="0" w:right="-28" w:firstLine="709"/>
        <w:jc w:val="both"/>
        <w:rPr/>
      </w:pPr>
      <w:r>
        <w:rPr>
          <w:sz w:val="28"/>
          <w:szCs w:val="28"/>
        </w:rPr>
        <w:t>2.6. «Сторона 2» гарантирует, что третьи лица извещены о том,            что отработку тревожного сообщения, поступившего с объекта, указанного в приложении № 2 к настоящему договору, осуществляет наряд вневедомственной охраны войск национальной гвардии Российской Федерации, к чему претензий и возражений не имеют.</w:t>
      </w:r>
    </w:p>
    <w:p>
      <w:pPr>
        <w:pStyle w:val="22"/>
        <w:shd w:val="clear" w:color="auto" w:fill="FFFFFF"/>
        <w:spacing w:lineRule="auto" w:line="240" w:before="0" w:after="0"/>
        <w:ind w:left="0" w:right="-28" w:firstLine="709"/>
        <w:jc w:val="center"/>
        <w:rPr>
          <w:b/>
          <w:b/>
          <w:sz w:val="16"/>
          <w:szCs w:val="16"/>
        </w:rPr>
      </w:pPr>
      <w:r>
        <w:rPr>
          <w:b/>
          <w:sz w:val="16"/>
          <w:szCs w:val="16"/>
        </w:rPr>
      </w:r>
    </w:p>
    <w:p>
      <w:pPr>
        <w:pStyle w:val="22"/>
        <w:shd w:val="clear" w:color="auto" w:fill="FFFFFF"/>
        <w:spacing w:lineRule="auto" w:line="240" w:before="0" w:after="0"/>
        <w:ind w:left="0" w:right="-28" w:firstLine="709"/>
        <w:jc w:val="center"/>
        <w:rPr/>
      </w:pPr>
      <w:r>
        <w:rPr>
          <w:b/>
          <w:sz w:val="28"/>
          <w:szCs w:val="28"/>
        </w:rPr>
        <w:t>3. ОБЯЗАННОСТИ СТОРОН</w:t>
      </w:r>
    </w:p>
    <w:p>
      <w:pPr>
        <w:pStyle w:val="22"/>
        <w:shd w:val="clear" w:color="auto" w:fill="FFFFFF"/>
        <w:spacing w:lineRule="auto" w:line="240" w:before="0" w:after="0"/>
        <w:ind w:left="0" w:right="-28" w:firstLine="709"/>
        <w:jc w:val="center"/>
        <w:rPr>
          <w:b/>
          <w:b/>
          <w:sz w:val="16"/>
          <w:szCs w:val="16"/>
        </w:rPr>
      </w:pPr>
      <w:r>
        <w:rPr>
          <w:b/>
          <w:sz w:val="16"/>
          <w:szCs w:val="16"/>
        </w:rPr>
      </w:r>
    </w:p>
    <w:p>
      <w:pPr>
        <w:pStyle w:val="22"/>
        <w:shd w:val="clear" w:color="auto" w:fill="FFFFFF"/>
        <w:spacing w:lineRule="auto" w:line="240" w:before="0" w:after="0"/>
        <w:ind w:left="0" w:right="-28" w:firstLine="709"/>
        <w:jc w:val="both"/>
        <w:rPr/>
      </w:pPr>
      <w:r>
        <w:rPr>
          <w:b/>
          <w:sz w:val="28"/>
          <w:szCs w:val="28"/>
        </w:rPr>
        <w:t>3.1. «Сторона 1» обязуется:</w:t>
      </w:r>
    </w:p>
    <w:p>
      <w:pPr>
        <w:pStyle w:val="22"/>
        <w:shd w:val="clear" w:color="auto" w:fill="FFFFFF"/>
        <w:spacing w:lineRule="auto" w:line="240" w:before="0" w:after="0"/>
        <w:ind w:left="0" w:right="-28" w:firstLine="709"/>
        <w:jc w:val="both"/>
        <w:rPr/>
      </w:pPr>
      <w:r>
        <w:rPr>
          <w:sz w:val="28"/>
          <w:szCs w:val="28"/>
        </w:rPr>
        <w:t>3.1.1. Осуществлять прием информации о тревожном сообщении                    с объектов, указанных в приложении № 2 к настоящему договору.</w:t>
      </w:r>
    </w:p>
    <w:p>
      <w:pPr>
        <w:pStyle w:val="22"/>
        <w:shd w:val="clear" w:color="auto" w:fill="FFFFFF"/>
        <w:spacing w:lineRule="auto" w:line="240" w:before="0" w:after="0"/>
        <w:ind w:left="0" w:right="-28" w:firstLine="709"/>
        <w:jc w:val="both"/>
        <w:rPr/>
      </w:pPr>
      <w:r>
        <w:rPr>
          <w:sz w:val="28"/>
          <w:szCs w:val="28"/>
        </w:rPr>
        <w:t>3.1.2. Осуществлять проверку учредительных и правоустанавливающих документов «Стороны 2».</w:t>
      </w:r>
    </w:p>
    <w:p>
      <w:pPr>
        <w:pStyle w:val="22"/>
        <w:shd w:val="clear" w:color="auto" w:fill="FFFFFF"/>
        <w:spacing w:lineRule="auto" w:line="240" w:before="0" w:after="0"/>
        <w:ind w:left="0" w:right="-28" w:firstLine="709"/>
        <w:jc w:val="both"/>
        <w:rPr/>
      </w:pPr>
      <w:r>
        <w:rPr>
          <w:sz w:val="28"/>
          <w:szCs w:val="28"/>
        </w:rPr>
        <w:t>3.1.3. При поступлении тревожного сообщения с объекта, указанного приложения № 2 к настоящему договору, обеспечить прибытие к нему            наряда вневедомственной охраны войск национальной гвардии Российской Федерации в минимально возможные сроки для внешнего осмотра целостности объекта, а при необходимости – для принятия мер к задержанию лиц, совершающих противоправные действия.</w:t>
      </w:r>
    </w:p>
    <w:p>
      <w:pPr>
        <w:pStyle w:val="22"/>
        <w:shd w:val="clear" w:color="auto" w:fill="FFFFFF"/>
        <w:spacing w:lineRule="auto" w:line="240" w:before="0" w:after="0"/>
        <w:ind w:left="0" w:right="-28" w:firstLine="709"/>
        <w:jc w:val="both"/>
        <w:rPr/>
      </w:pPr>
      <w:r>
        <w:rPr>
          <w:rFonts w:cs="Times New Roman"/>
          <w:sz w:val="28"/>
          <w:szCs w:val="28"/>
        </w:rPr>
        <w:t xml:space="preserve">3.1.4. При обнаружении признаков нарушения целостности объекта,  сообщить об этом «Стороне 2» и осуществлять его физическую охрану на безвозмездной основе до прибытия уполномоченных представителей «Стороны 2» или иных уполномоченных лиц на объект либо </w:t>
      </w:r>
      <w:r>
        <w:rPr>
          <w:sz w:val="28"/>
          <w:szCs w:val="28"/>
        </w:rPr>
        <w:t xml:space="preserve">следственно– оперативной группы территориального органа МВД России, но не более                 </w:t>
      </w:r>
      <w:r>
        <w:rPr>
          <w:sz w:val="28"/>
          <w:szCs w:val="28"/>
        </w:rPr>
        <w:t>одного</w:t>
      </w:r>
      <w:r>
        <w:rPr>
          <w:sz w:val="28"/>
          <w:szCs w:val="28"/>
        </w:rPr>
        <w:t xml:space="preserve"> часа с момента поступления тревожного сообщения «Стороне 1». Физическая охрана свыше </w:t>
      </w:r>
      <w:r>
        <w:rPr>
          <w:sz w:val="28"/>
          <w:szCs w:val="28"/>
        </w:rPr>
        <w:t>одного</w:t>
      </w:r>
      <w:r>
        <w:rPr>
          <w:sz w:val="28"/>
          <w:szCs w:val="28"/>
        </w:rPr>
        <w:t xml:space="preserve"> часа, с момента поступления тревожного сообщения «Стороне 1», подлежит оплате в соответствии с условиями настоящего договора.</w:t>
      </w:r>
    </w:p>
    <w:p>
      <w:pPr>
        <w:pStyle w:val="22"/>
        <w:shd w:val="clear" w:color="auto" w:fill="FFFFFF"/>
        <w:spacing w:lineRule="auto" w:line="240" w:before="0" w:after="0"/>
        <w:ind w:left="0" w:right="-28" w:firstLine="709"/>
        <w:jc w:val="both"/>
        <w:rPr/>
      </w:pPr>
      <w:r>
        <w:rPr>
          <w:sz w:val="28"/>
          <w:szCs w:val="28"/>
        </w:rPr>
        <w:t>3.1.5. «Сторона 1» в случае  неисправности ПАК ВсМК по независящим от «Стороны 1» обстоятельствам, незамедлительно сообщает «Стороне 2» посредством телефонной связи с последующим уведомлением в письменным виде о произошедшей неисправности.</w:t>
      </w:r>
    </w:p>
    <w:p>
      <w:pPr>
        <w:pStyle w:val="22"/>
        <w:shd w:val="clear" w:color="auto" w:fill="FFFFFF"/>
        <w:spacing w:lineRule="auto" w:line="240" w:before="0" w:after="0"/>
        <w:ind w:left="0" w:right="-28" w:firstLine="709"/>
        <w:jc w:val="both"/>
        <w:rPr/>
      </w:pPr>
      <w:r>
        <w:rPr>
          <w:b/>
          <w:sz w:val="28"/>
          <w:szCs w:val="28"/>
        </w:rPr>
        <w:t>3.2. «Сторона 2» обязуется:</w:t>
      </w:r>
    </w:p>
    <w:p>
      <w:pPr>
        <w:pStyle w:val="22"/>
        <w:shd w:val="clear" w:color="auto" w:fill="FFFFFF"/>
        <w:spacing w:lineRule="auto" w:line="240" w:before="0" w:after="0"/>
        <w:ind w:left="0" w:right="-28" w:firstLine="709"/>
        <w:jc w:val="both"/>
        <w:rPr/>
      </w:pPr>
      <w:r>
        <w:rPr>
          <w:sz w:val="28"/>
          <w:szCs w:val="28"/>
        </w:rPr>
        <w:t xml:space="preserve">3.2.1. </w:t>
      </w:r>
      <w:r>
        <w:rPr>
          <w:rStyle w:val="FontStyle23"/>
          <w:sz w:val="28"/>
          <w:szCs w:val="28"/>
        </w:rPr>
        <w:t>Осуществлять автоматический контроль за состоянием комплекса технических средств охраны, приём и регистрацию тревожных сообщений, передаваемых комплексами.</w:t>
      </w:r>
    </w:p>
    <w:p>
      <w:pPr>
        <w:pStyle w:val="22"/>
        <w:shd w:val="clear" w:color="auto" w:fill="FFFFFF"/>
        <w:spacing w:lineRule="auto" w:line="240" w:before="0" w:after="0"/>
        <w:ind w:left="0" w:right="-28" w:firstLine="709"/>
        <w:jc w:val="both"/>
        <w:rPr/>
      </w:pPr>
      <w:r>
        <w:rPr>
          <w:sz w:val="28"/>
          <w:szCs w:val="28"/>
        </w:rPr>
        <w:t>3.2.2. Обеспечить немедленную передачу «Стороне 1» информации                о тревожных сообщениях с объектов посредством ПАК ВсМК.</w:t>
      </w:r>
    </w:p>
    <w:p>
      <w:pPr>
        <w:pStyle w:val="22"/>
        <w:shd w:val="clear" w:color="auto" w:fill="FFFFFF"/>
        <w:spacing w:lineRule="auto" w:line="240" w:before="0" w:after="0"/>
        <w:ind w:left="0" w:right="-28" w:firstLine="709"/>
        <w:jc w:val="both"/>
        <w:rPr/>
      </w:pPr>
      <w:r>
        <w:rPr>
          <w:sz w:val="28"/>
          <w:szCs w:val="28"/>
        </w:rPr>
        <w:t>3.2.3. Направлять «Стороне 1» посредством ПАК ВсМК документы, необходимые для принятия объекта под охрану (приложение № 3                             к настоящему договору) на каждый объект, указанный в приложении № 2                 к настоящему договору. Стороны подтверждают, что копии документов, направленные посредством ПАК ВсМК, равнозначны оригиналам соответствующих документов.</w:t>
      </w:r>
    </w:p>
    <w:p>
      <w:pPr>
        <w:pStyle w:val="22"/>
        <w:shd w:val="clear" w:color="auto" w:fill="FFFFFF"/>
        <w:spacing w:lineRule="auto" w:line="240" w:before="0" w:after="0"/>
        <w:ind w:left="0" w:right="-28" w:firstLine="709"/>
        <w:jc w:val="both"/>
        <w:rPr/>
      </w:pPr>
      <w:r>
        <w:rPr>
          <w:sz w:val="28"/>
          <w:szCs w:val="28"/>
        </w:rPr>
        <w:t xml:space="preserve">3.2.4. </w:t>
      </w:r>
      <w:r>
        <w:rPr>
          <w:spacing w:val="-6"/>
          <w:sz w:val="28"/>
          <w:szCs w:val="28"/>
        </w:rPr>
        <w:t xml:space="preserve">В случае необходимости изменения перечня объектов                  (приложение № 2 к настоящему договору), предоставлять «Стороне 1» в срок              не позднее 5-ти дней до даты начала реагирования для внесения изменений                   в приложение № 2 к настоящему договору, проект дополнительного соглашения           с соответствующим пакетом документов (приложение № 3 к настоящему договору), с одновременным направлением посредством </w:t>
      </w:r>
      <w:r>
        <w:rPr>
          <w:sz w:val="28"/>
          <w:szCs w:val="28"/>
        </w:rPr>
        <w:t>ПАК ВсМК</w:t>
      </w:r>
      <w:r>
        <w:rPr>
          <w:spacing w:val="-6"/>
          <w:sz w:val="28"/>
          <w:szCs w:val="28"/>
        </w:rPr>
        <w:t xml:space="preserve"> оперативных карточек включаемых в приложение № 2 к настоящему договору объектов, а также списка уполномоченных представителей этих объектов                     с указанием номеров их контактных телефонов.</w:t>
      </w:r>
    </w:p>
    <w:p>
      <w:pPr>
        <w:pStyle w:val="22"/>
        <w:shd w:val="clear" w:color="auto" w:fill="FFFFFF"/>
        <w:spacing w:lineRule="auto" w:line="240" w:before="0" w:after="0"/>
        <w:ind w:left="0" w:right="-28" w:firstLine="709"/>
        <w:jc w:val="both"/>
        <w:rPr/>
      </w:pPr>
      <w:r>
        <w:rPr>
          <w:sz w:val="28"/>
          <w:szCs w:val="28"/>
        </w:rPr>
        <w:t xml:space="preserve">3.2.5 Своевременно вносить ежемесячную плату и иные платежи, установленные настоящим договором, в соответствии с его условиями. </w:t>
      </w:r>
    </w:p>
    <w:p>
      <w:pPr>
        <w:pStyle w:val="22"/>
        <w:shd w:val="clear" w:color="auto" w:fill="FFFFFF"/>
        <w:spacing w:lineRule="auto" w:line="240" w:before="0" w:after="0"/>
        <w:ind w:left="0" w:right="-28" w:firstLine="709"/>
        <w:jc w:val="both"/>
        <w:rPr/>
      </w:pPr>
      <w:r>
        <w:rPr>
          <w:sz w:val="28"/>
          <w:szCs w:val="28"/>
        </w:rPr>
        <w:t>3.2.6. До внесения объекта в перечень объектов (приложение № 2                 к настоящему договору)  проверять правоустанавливающие документы на него, в том числе подтверждающие законное право пользования, владения, распоряжения или управления объектом.</w:t>
      </w:r>
    </w:p>
    <w:p>
      <w:pPr>
        <w:pStyle w:val="22"/>
        <w:shd w:val="clear" w:color="auto" w:fill="FFFFFF"/>
        <w:spacing w:lineRule="auto" w:line="240" w:before="0" w:after="0"/>
        <w:ind w:left="0" w:right="-28" w:firstLine="709"/>
        <w:jc w:val="both"/>
        <w:rPr/>
      </w:pPr>
      <w:r>
        <w:rPr>
          <w:sz w:val="28"/>
          <w:szCs w:val="28"/>
        </w:rPr>
        <w:t xml:space="preserve">3.2.7. </w:t>
      </w:r>
      <w:r>
        <w:rPr>
          <w:spacing w:val="-6"/>
          <w:sz w:val="28"/>
          <w:szCs w:val="28"/>
        </w:rPr>
        <w:t>При получении информации о возникновении спора о праве собственности или иного законного права на объект (пользования, владения, распоряжения и (или) управления им), письменно информировать об этом «Сторону 1» в течение 3 (трех) дней.</w:t>
      </w:r>
    </w:p>
    <w:p>
      <w:pPr>
        <w:pStyle w:val="22"/>
        <w:shd w:val="clear" w:color="auto" w:fill="FFFFFF"/>
        <w:spacing w:lineRule="auto" w:line="240" w:before="0" w:after="0"/>
        <w:ind w:left="0" w:right="-28" w:firstLine="709"/>
        <w:jc w:val="both"/>
        <w:rPr/>
      </w:pPr>
      <w:r>
        <w:rPr>
          <w:sz w:val="28"/>
          <w:szCs w:val="28"/>
        </w:rPr>
        <w:t>3.2.8. Обеспечить прибытие представителей «Стороны 2» или иных уполномоченных лиц на объект в случае обнаружения признаков противоправного посягательства в ходе осмотра объекта, в том числе нарушения его целостности, а также при необходимости «перезакрытия» объекта, но не позднее, чем через 1 (один час) после получения «Стороной 2» сообщения о результатах осмотра объекта.</w:t>
      </w:r>
    </w:p>
    <w:p>
      <w:pPr>
        <w:pStyle w:val="22"/>
        <w:shd w:val="clear" w:color="auto" w:fill="FFFFFF"/>
        <w:spacing w:lineRule="auto" w:line="240" w:before="0" w:after="0"/>
        <w:ind w:left="0" w:right="-28" w:firstLine="709"/>
        <w:jc w:val="both"/>
        <w:rPr/>
      </w:pPr>
      <w:r>
        <w:rPr>
          <w:sz w:val="28"/>
          <w:szCs w:val="28"/>
        </w:rPr>
        <w:t>3.2.9. Не позднее 10-го числа месяца, следующего за месяцем оказания услуг, получать счёт и акт оказанных услуг.</w:t>
      </w:r>
    </w:p>
    <w:p>
      <w:pPr>
        <w:pStyle w:val="22"/>
        <w:shd w:val="clear" w:color="auto" w:fill="FFFFFF"/>
        <w:spacing w:lineRule="auto" w:line="240" w:before="0" w:after="0"/>
        <w:ind w:left="0" w:right="-28" w:firstLine="709"/>
        <w:jc w:val="both"/>
        <w:rPr>
          <w:sz w:val="16"/>
          <w:szCs w:val="16"/>
        </w:rPr>
      </w:pPr>
      <w:r>
        <w:rPr>
          <w:sz w:val="16"/>
          <w:szCs w:val="16"/>
        </w:rPr>
      </w:r>
    </w:p>
    <w:p>
      <w:pPr>
        <w:pStyle w:val="22"/>
        <w:shd w:val="clear" w:color="auto" w:fill="FFFFFF"/>
        <w:spacing w:lineRule="auto" w:line="240" w:before="0" w:after="0"/>
        <w:ind w:left="0" w:right="-28" w:firstLine="709"/>
        <w:jc w:val="both"/>
        <w:rPr>
          <w:sz w:val="16"/>
          <w:szCs w:val="16"/>
        </w:rPr>
      </w:pPr>
      <w:r>
        <w:rPr>
          <w:sz w:val="16"/>
          <w:szCs w:val="16"/>
        </w:rPr>
      </w:r>
    </w:p>
    <w:p>
      <w:pPr>
        <w:pStyle w:val="22"/>
        <w:shd w:val="clear" w:color="auto" w:fill="FFFFFF"/>
        <w:spacing w:lineRule="auto" w:line="240" w:before="0" w:after="0"/>
        <w:ind w:left="0" w:right="-28" w:firstLine="709"/>
        <w:jc w:val="center"/>
        <w:rPr/>
      </w:pPr>
      <w:r>
        <w:rPr>
          <w:b/>
          <w:sz w:val="28"/>
          <w:szCs w:val="28"/>
        </w:rPr>
        <w:t>4. ОТВЕТСТВЕННОСТЬ СТОРОН</w:t>
      </w:r>
    </w:p>
    <w:p>
      <w:pPr>
        <w:pStyle w:val="22"/>
        <w:shd w:val="clear" w:color="auto" w:fill="FFFFFF"/>
        <w:tabs>
          <w:tab w:val="clear" w:pos="708"/>
          <w:tab w:val="center" w:pos="4960" w:leader="none"/>
          <w:tab w:val="left" w:pos="5700" w:leader="none"/>
        </w:tabs>
        <w:spacing w:lineRule="auto" w:line="240" w:before="0" w:after="0"/>
        <w:ind w:left="0" w:right="-28" w:firstLine="709"/>
        <w:rPr>
          <w:b/>
          <w:b/>
          <w:sz w:val="16"/>
          <w:szCs w:val="16"/>
        </w:rPr>
      </w:pPr>
      <w:r>
        <w:rPr>
          <w:b/>
          <w:sz w:val="16"/>
          <w:szCs w:val="16"/>
        </w:rPr>
      </w:r>
    </w:p>
    <w:p>
      <w:pPr>
        <w:pStyle w:val="Normal"/>
        <w:shd w:val="clear" w:color="auto" w:fill="FFFFFF"/>
        <w:tabs>
          <w:tab w:val="clear" w:pos="708"/>
          <w:tab w:val="left" w:pos="1046" w:leader="none"/>
        </w:tabs>
        <w:ind w:left="0" w:right="-28" w:firstLine="709"/>
        <w:jc w:val="both"/>
        <w:rPr/>
      </w:pPr>
      <w:r>
        <w:rPr>
          <w:rFonts w:cs="Times New Roman" w:ascii="Times New Roman" w:hAnsi="Times New Roman"/>
          <w:spacing w:val="2"/>
          <w:sz w:val="28"/>
          <w:szCs w:val="28"/>
        </w:rPr>
        <w:t>4.1. Материальная ответственность перед третьими лицами по настоящему договору возмещается «Стороной 2».</w:t>
      </w:r>
    </w:p>
    <w:p>
      <w:pPr>
        <w:pStyle w:val="Normal"/>
        <w:shd w:val="clear" w:color="auto" w:fill="FFFFFF"/>
        <w:tabs>
          <w:tab w:val="clear" w:pos="708"/>
          <w:tab w:val="left" w:pos="1046" w:leader="none"/>
        </w:tabs>
        <w:ind w:left="0" w:right="-28" w:firstLine="709"/>
        <w:jc w:val="both"/>
        <w:rPr/>
      </w:pPr>
      <w:r>
        <w:rPr>
          <w:rFonts w:cs="Times New Roman" w:ascii="Times New Roman" w:hAnsi="Times New Roman"/>
          <w:spacing w:val="2"/>
          <w:sz w:val="28"/>
          <w:szCs w:val="28"/>
        </w:rPr>
        <w:t>4.2. «Сторона 1» не несет ответственности за жизнь, здоровье                        и имущество работников третьих лиц, находящихся на объекте, на котором совершаются противоправные действия, а также за имущество третьих лиц, на объекты которых осуществляется оперативное реагирование.</w:t>
      </w:r>
    </w:p>
    <w:p>
      <w:pPr>
        <w:pStyle w:val="22"/>
        <w:shd w:val="clear" w:color="auto" w:fill="FFFFFF"/>
        <w:spacing w:lineRule="auto" w:line="240" w:before="0" w:after="0"/>
        <w:ind w:left="0" w:right="-28" w:firstLine="709"/>
        <w:jc w:val="both"/>
        <w:rPr/>
      </w:pPr>
      <w:r>
        <w:rPr>
          <w:rFonts w:cs="Times New Roman"/>
          <w:spacing w:val="-1"/>
          <w:sz w:val="28"/>
          <w:szCs w:val="28"/>
        </w:rPr>
        <w:t xml:space="preserve">4.3. </w:t>
      </w:r>
      <w:r>
        <w:rPr>
          <w:sz w:val="28"/>
          <w:szCs w:val="28"/>
        </w:rPr>
        <w:t>В случае просрочки исполнения «Стороной 2» обязанности по оплате ежемесячной платы, «Сторона 1» вправе потребовать уплату неустойки. Неустойка начисляется за каждый день просрочки исполнения соответству</w:t>
      </w:r>
      <w:r>
        <w:rPr>
          <w:rFonts w:eastAsia="Times New Roman" w:cs="Times New Roman"/>
          <w:color w:val="auto"/>
          <w:kern w:val="0"/>
          <w:sz w:val="28"/>
          <w:szCs w:val="28"/>
          <w:lang w:val="ru-RU" w:eastAsia="zh-CN" w:bidi="ar-SA"/>
        </w:rPr>
        <w:t>ющего обязательства, начиная со дня, следующего за днем истечения установленного срока исполнения обязательства по настоящему договору. Размер такой неустойки устанавливается в размере 0,1% от суммы долга за каждый день просрочки платежа. «Сторона 2» освобождается от уплаты неустойки, если докажет, что просрочка исполнения соответствующего обязательства произошла вследствие непреодолимой силы или по вине «Стороны 1».</w:t>
      </w:r>
    </w:p>
    <w:p>
      <w:pPr>
        <w:pStyle w:val="22"/>
        <w:shd w:val="clear" w:color="auto" w:fill="FFFFFF"/>
        <w:spacing w:lineRule="auto" w:line="240" w:before="0" w:after="0"/>
        <w:ind w:left="0" w:right="-28" w:firstLine="709"/>
        <w:jc w:val="both"/>
        <w:rPr>
          <w:rFonts w:cs="Times New Roman"/>
          <w:sz w:val="16"/>
          <w:szCs w:val="16"/>
        </w:rPr>
      </w:pPr>
      <w:r>
        <w:rPr>
          <w:rFonts w:cs="Times New Roman"/>
          <w:sz w:val="16"/>
          <w:szCs w:val="16"/>
        </w:rPr>
      </w:r>
    </w:p>
    <w:p>
      <w:pPr>
        <w:pStyle w:val="22"/>
        <w:shd w:val="clear" w:color="auto" w:fill="FFFFFF"/>
        <w:spacing w:lineRule="auto" w:line="240" w:before="0" w:after="0"/>
        <w:ind w:left="0" w:right="-28" w:firstLine="709"/>
        <w:jc w:val="center"/>
        <w:rPr/>
      </w:pPr>
      <w:r>
        <w:rPr>
          <w:rFonts w:cs="Times New Roman"/>
          <w:b/>
          <w:sz w:val="28"/>
          <w:szCs w:val="28"/>
        </w:rPr>
        <w:t>5. ФОРС-МАЖОР</w:t>
      </w:r>
    </w:p>
    <w:p>
      <w:pPr>
        <w:pStyle w:val="22"/>
        <w:shd w:val="clear" w:color="auto" w:fill="FFFFFF"/>
        <w:spacing w:lineRule="auto" w:line="240" w:before="0" w:after="0"/>
        <w:ind w:left="0" w:right="-28" w:firstLine="709"/>
        <w:jc w:val="center"/>
        <w:rPr>
          <w:rFonts w:cs="Times New Roman"/>
          <w:b/>
          <w:b/>
          <w:sz w:val="16"/>
          <w:szCs w:val="16"/>
        </w:rPr>
      </w:pPr>
      <w:r>
        <w:rPr>
          <w:rFonts w:cs="Times New Roman"/>
          <w:b/>
          <w:sz w:val="16"/>
          <w:szCs w:val="16"/>
        </w:rPr>
      </w:r>
    </w:p>
    <w:p>
      <w:pPr>
        <w:pStyle w:val="22"/>
        <w:shd w:val="clear" w:color="auto" w:fill="FFFFFF"/>
        <w:spacing w:lineRule="auto" w:line="240" w:before="0" w:after="0"/>
        <w:ind w:left="0" w:right="-28" w:firstLine="709"/>
        <w:jc w:val="both"/>
        <w:rPr/>
      </w:pPr>
      <w:r>
        <w:rPr>
          <w:rFonts w:cs="Times New Roman"/>
          <w:sz w:val="28"/>
          <w:szCs w:val="28"/>
        </w:rPr>
        <w:t>5.1. Стороны освобождаются от ответственности в случаях наступления обстоятельств  непреодолимой силы, которые не могли и не должны были предвидеть, а также преодолеть своими силами, к которым относятся непреодолимые силы природы, военные действия, издание нормативного правового акта органом государственной власти, делающим исполнение обязательств по настоящему договору невозможным и т.п.</w:t>
      </w:r>
    </w:p>
    <w:p>
      <w:pPr>
        <w:pStyle w:val="22"/>
        <w:shd w:val="clear" w:color="auto" w:fill="FFFFFF"/>
        <w:spacing w:lineRule="auto" w:line="240" w:before="0" w:after="0"/>
        <w:ind w:left="0" w:right="-28" w:firstLine="709"/>
        <w:jc w:val="both"/>
        <w:rPr/>
      </w:pPr>
      <w:r>
        <w:rPr>
          <w:rFonts w:cs="Times New Roman"/>
          <w:sz w:val="28"/>
          <w:szCs w:val="28"/>
        </w:rPr>
        <w:t>5.2. В случае действия обстоятельств непреодолимой силы и их последствий свыше одного месяца, стороны имеют право отказаться от дальнейшего выполнения взятых на себя по настоящему договору обязательств и расторгнуть договор, предварительно уведомив другую Сторону не позднее, чем за 10 дней до даты расторжения договора.</w:t>
      </w:r>
    </w:p>
    <w:p>
      <w:pPr>
        <w:pStyle w:val="22"/>
        <w:shd w:val="clear" w:color="auto" w:fill="FFFFFF"/>
        <w:spacing w:lineRule="auto" w:line="240" w:before="0" w:after="0"/>
        <w:ind w:left="0" w:right="-28" w:firstLine="709"/>
        <w:jc w:val="both"/>
        <w:rPr/>
      </w:pPr>
      <w:r>
        <w:rPr>
          <w:rFonts w:cs="Times New Roman"/>
          <w:sz w:val="28"/>
          <w:szCs w:val="28"/>
        </w:rPr>
        <w:t>5.3. Сторона, для которой выполнение обязательств по настоящему договору стало невозможным вследствие наступления обстоятельств непреодолимой силы, должна письменно информировать другую Сторону о начале таких обстоятельств незамедлительно, но не позднее 3 (трех) дней                с момента их наступления.</w:t>
      </w:r>
    </w:p>
    <w:p>
      <w:pPr>
        <w:pStyle w:val="22"/>
        <w:shd w:val="clear" w:color="auto" w:fill="FFFFFF"/>
        <w:spacing w:lineRule="auto" w:line="240" w:before="0" w:after="0"/>
        <w:ind w:left="0" w:right="-28" w:firstLine="709"/>
        <w:jc w:val="center"/>
        <w:rPr/>
      </w:pPr>
      <w:r>
        <w:rPr>
          <w:b/>
          <w:sz w:val="28"/>
          <w:szCs w:val="28"/>
        </w:rPr>
        <w:t>6. ПОРЯДОК РАСЧЕТОВ</w:t>
      </w:r>
    </w:p>
    <w:p>
      <w:pPr>
        <w:pStyle w:val="22"/>
        <w:shd w:val="clear" w:color="auto" w:fill="FFFFFF"/>
        <w:spacing w:lineRule="auto" w:line="240" w:before="0" w:after="0"/>
        <w:ind w:left="0" w:right="-28" w:firstLine="709"/>
        <w:jc w:val="center"/>
        <w:rPr>
          <w:b/>
          <w:b/>
          <w:sz w:val="16"/>
          <w:szCs w:val="16"/>
        </w:rPr>
      </w:pPr>
      <w:r>
        <w:rPr>
          <w:b/>
          <w:sz w:val="16"/>
          <w:szCs w:val="16"/>
        </w:rPr>
      </w:r>
    </w:p>
    <w:p>
      <w:pPr>
        <w:pStyle w:val="22"/>
        <w:shd w:val="clear" w:color="auto" w:fill="FFFFFF"/>
        <w:spacing w:lineRule="auto" w:line="240" w:before="0" w:after="0"/>
        <w:ind w:left="0" w:right="-28" w:firstLine="709"/>
        <w:jc w:val="both"/>
        <w:rPr/>
      </w:pPr>
      <w:r>
        <w:rPr>
          <w:sz w:val="28"/>
          <w:szCs w:val="28"/>
        </w:rPr>
        <w:t>6.1. Размер ежемесячной платы за услуги, оказываемые «Стороной 1»  по настоящему договору, рассчитывается в соответствии с Приложением № 1 и Приложением № 2 к настоящему договору.</w:t>
      </w:r>
    </w:p>
    <w:p>
      <w:pPr>
        <w:pStyle w:val="22"/>
        <w:shd w:val="clear" w:color="auto" w:fill="FFFFFF"/>
        <w:spacing w:lineRule="auto" w:line="240" w:before="0" w:after="0"/>
        <w:ind w:left="0" w:right="-28" w:firstLine="709"/>
        <w:jc w:val="both"/>
        <w:rPr/>
      </w:pPr>
      <w:r>
        <w:rPr>
          <w:rFonts w:cs="Times New Roman"/>
          <w:sz w:val="28"/>
          <w:szCs w:val="28"/>
        </w:rPr>
        <w:t xml:space="preserve">6.2. Изменение стоимости ежемесячной платы по договору производится при изменении действующих тарифов. </w:t>
      </w:r>
    </w:p>
    <w:p>
      <w:pPr>
        <w:pStyle w:val="Normal"/>
        <w:ind w:left="0" w:right="0" w:firstLine="709"/>
        <w:jc w:val="both"/>
        <w:rPr/>
      </w:pPr>
      <w:r>
        <w:rPr>
          <w:rFonts w:cs="Times New Roman" w:ascii="Times New Roman" w:hAnsi="Times New Roman"/>
          <w:sz w:val="28"/>
          <w:szCs w:val="28"/>
        </w:rPr>
        <w:t xml:space="preserve">«Сторона 1» в течение 10 дней после введения в действие измененных тарифов на оказываемые услуги письменно уведомляет об этом «Сторону 2»  и направляет Перечень объектов, с указанием измененных тарифов. </w:t>
      </w:r>
    </w:p>
    <w:p>
      <w:pPr>
        <w:pStyle w:val="Normal"/>
        <w:tabs>
          <w:tab w:val="clear" w:pos="708"/>
          <w:tab w:val="left" w:pos="0" w:leader="none"/>
        </w:tabs>
        <w:ind w:left="0" w:right="-5" w:firstLine="709"/>
        <w:jc w:val="both"/>
        <w:rPr/>
      </w:pPr>
      <w:r>
        <w:rPr>
          <w:rFonts w:cs="Times New Roman" w:ascii="Times New Roman" w:hAnsi="Times New Roman"/>
          <w:sz w:val="28"/>
          <w:szCs w:val="28"/>
        </w:rPr>
        <w:t>В случае, если в течение 10 дней со дня получения уведомления об изменении тарифов на оказываемые услуги, «Сторона 2» письменно уведомляет «Сторону 1» о своем несогласии подписать Перечень объектов,              с указанием измененных тарифов, «Сторона 1» вправе расторгнуть договор               в одностороннем порядке, предупредив об этом в письменной форме «Сторону 2» не менее чем за 10 дней.</w:t>
      </w:r>
    </w:p>
    <w:p>
      <w:pPr>
        <w:pStyle w:val="23"/>
        <w:spacing w:lineRule="auto" w:line="240" w:before="0" w:after="0"/>
        <w:ind w:left="0" w:right="0" w:firstLine="709"/>
        <w:jc w:val="both"/>
        <w:rPr/>
      </w:pPr>
      <w:r>
        <w:rPr>
          <w:rFonts w:cs="Times New Roman" w:ascii="Times New Roman" w:hAnsi="Times New Roman"/>
          <w:sz w:val="28"/>
          <w:szCs w:val="28"/>
        </w:rPr>
        <w:t>Если по истечении 10 дней со дня получения уведомления об изменении тарифов на оказываемые услуги «Сторона 2» продолжает пользоваться услугами, оказываемыми «Стороной 1», то измененный тариф считается безусловно принятым «Стороной 2» с даты установленной в Перечне объектов, с указанием измененных тарифов.</w:t>
      </w:r>
    </w:p>
    <w:p>
      <w:pPr>
        <w:pStyle w:val="22"/>
        <w:shd w:val="clear" w:color="auto" w:fill="FFFFFF"/>
        <w:spacing w:lineRule="auto" w:line="240" w:before="0" w:after="0"/>
        <w:ind w:left="0" w:right="-28" w:firstLine="709"/>
        <w:jc w:val="both"/>
        <w:rPr/>
      </w:pPr>
      <w:r>
        <w:rPr>
          <w:sz w:val="28"/>
          <w:szCs w:val="28"/>
        </w:rPr>
        <w:t>6.3. Стоимость услуг «Стороны 1» не облагается НДС в соответствии с подпунктом 4 пункта 2 статьи 146 главы 21 части 2 Налогового кодекса Российской Федерации.</w:t>
      </w:r>
    </w:p>
    <w:p>
      <w:pPr>
        <w:pStyle w:val="22"/>
        <w:shd w:val="clear" w:color="auto" w:fill="FFFFFF"/>
        <w:spacing w:lineRule="auto" w:line="240" w:before="0" w:after="0"/>
        <w:ind w:left="0" w:right="-28" w:firstLine="709"/>
        <w:jc w:val="both"/>
        <w:rPr/>
      </w:pPr>
      <w:r>
        <w:rPr>
          <w:sz w:val="28"/>
          <w:szCs w:val="28"/>
        </w:rPr>
        <w:t xml:space="preserve">6.4. Ежемесячная плата за услуги перечисляется «Стороной 2» на основании выставленного «Стороной 1» счета и подписанного акта оказанных услуг, путем перечисления соответствующей денежной суммы в размере               100 %, не позднее </w:t>
      </w:r>
      <w:r>
        <w:rPr>
          <w:sz w:val="28"/>
          <w:szCs w:val="28"/>
        </w:rPr>
        <w:t>5</w:t>
      </w:r>
      <w:r>
        <w:rPr>
          <w:sz w:val="28"/>
          <w:szCs w:val="28"/>
        </w:rPr>
        <w:t xml:space="preserve"> числа месяца следующего за месяцем оказания услуг на расчетный счет «Стороны 1», независимо от наличия дебиторской задолженности третьих лиц перед «Стороной 2». Обязательства по оплате считаются выполненными с момента поступления денежных средств на лицевой счет «Стороны 1».</w:t>
      </w:r>
    </w:p>
    <w:p>
      <w:pPr>
        <w:pStyle w:val="22"/>
        <w:shd w:val="clear" w:color="auto" w:fill="FFFFFF"/>
        <w:spacing w:lineRule="auto" w:line="240" w:before="0" w:after="0"/>
        <w:ind w:left="0" w:right="-28" w:firstLine="709"/>
        <w:jc w:val="both"/>
        <w:rPr/>
      </w:pPr>
      <w:r>
        <w:rPr>
          <w:sz w:val="28"/>
          <w:szCs w:val="28"/>
        </w:rPr>
        <w:t>6.5. «Стороной 2» производится дополнительная плата в случае выезда наряда вневедомственной охраны войск национальной гвардии Российской Федерации по «ложному» сигналу «тревога»</w:t>
      </w:r>
      <w:r>
        <w:rPr>
          <w:rStyle w:val="Style11"/>
          <w:sz w:val="28"/>
          <w:szCs w:val="28"/>
        </w:rPr>
        <w:t xml:space="preserve"> </w:t>
      </w:r>
      <w:r>
        <w:rPr>
          <w:sz w:val="28"/>
          <w:szCs w:val="28"/>
        </w:rPr>
        <w:t xml:space="preserve">и за выставление поста охраны  до момента прибытия представителя «Стороны 2» или иного уполномоченного лица свыше одного часа (далее – иные платежи). </w:t>
      </w:r>
    </w:p>
    <w:p>
      <w:pPr>
        <w:pStyle w:val="22"/>
        <w:shd w:val="clear" w:color="auto" w:fill="FFFFFF"/>
        <w:spacing w:lineRule="auto" w:line="240" w:before="0" w:after="0"/>
        <w:ind w:left="0" w:right="-28" w:firstLine="709"/>
        <w:jc w:val="both"/>
        <w:rPr/>
      </w:pPr>
      <w:r>
        <w:rPr>
          <w:sz w:val="28"/>
          <w:szCs w:val="28"/>
        </w:rPr>
        <w:t xml:space="preserve">6.6. «Сторона 2» перечисляет «Стороне 1» иные платежи на основании выставленного «Стороной 1» счета, подписанного акта оказанных услуг и отчета ПАК ВсМК в течение </w:t>
      </w:r>
      <w:r>
        <w:rPr>
          <w:sz w:val="28"/>
          <w:szCs w:val="28"/>
        </w:rPr>
        <w:t>5</w:t>
      </w:r>
      <w:r>
        <w:rPr>
          <w:sz w:val="28"/>
          <w:szCs w:val="28"/>
        </w:rPr>
        <w:t xml:space="preserve"> банковских дней со дня выставления счета.</w:t>
      </w:r>
    </w:p>
    <w:p>
      <w:pPr>
        <w:pStyle w:val="22"/>
        <w:shd w:val="clear" w:color="auto" w:fill="FFFFFF"/>
        <w:spacing w:lineRule="auto" w:line="240" w:before="0" w:after="0"/>
        <w:ind w:left="0" w:right="-28" w:firstLine="709"/>
        <w:jc w:val="both"/>
        <w:rPr/>
      </w:pPr>
      <w:r>
        <w:rPr>
          <w:sz w:val="28"/>
          <w:szCs w:val="28"/>
        </w:rPr>
        <w:t xml:space="preserve">6.7. В случае досрочного расторжения договора Сторонами производятся взаиморасчеты, исходя из стоимости фактически оказанных услуг на момент расторжения договора, на основании акта оказанных услуг и акта сверки взаиморасчетов, подписанного Сторонами не позднее даты расторжения Договора. </w:t>
      </w:r>
    </w:p>
    <w:p>
      <w:pPr>
        <w:pStyle w:val="22"/>
        <w:shd w:val="clear" w:color="auto" w:fill="FFFFFF"/>
        <w:spacing w:lineRule="auto" w:line="240" w:before="0" w:after="0"/>
        <w:ind w:left="0" w:right="-28" w:firstLine="709"/>
        <w:rPr>
          <w:b/>
          <w:b/>
          <w:sz w:val="16"/>
          <w:szCs w:val="16"/>
        </w:rPr>
      </w:pPr>
      <w:r>
        <w:rPr>
          <w:b/>
          <w:sz w:val="16"/>
          <w:szCs w:val="16"/>
        </w:rPr>
      </w:r>
    </w:p>
    <w:p>
      <w:pPr>
        <w:pStyle w:val="22"/>
        <w:shd w:val="clear" w:color="auto" w:fill="FFFFFF"/>
        <w:spacing w:lineRule="auto" w:line="240" w:before="0" w:after="0"/>
        <w:ind w:left="0" w:right="-28" w:hanging="0"/>
        <w:jc w:val="center"/>
        <w:rPr/>
      </w:pPr>
      <w:r>
        <w:rPr>
          <w:b/>
          <w:sz w:val="28"/>
          <w:szCs w:val="28"/>
        </w:rPr>
        <w:t xml:space="preserve">7. ДЕЙСТВИЕ ДОГОВОРА, ЕГО ИЗМЕНЕНИЕ, </w:t>
      </w:r>
    </w:p>
    <w:p>
      <w:pPr>
        <w:pStyle w:val="22"/>
        <w:shd w:val="clear" w:color="auto" w:fill="FFFFFF"/>
        <w:spacing w:lineRule="auto" w:line="240" w:before="0" w:after="0"/>
        <w:ind w:left="0" w:right="-28" w:hanging="0"/>
        <w:jc w:val="center"/>
        <w:rPr/>
      </w:pPr>
      <w:r>
        <w:rPr>
          <w:b/>
          <w:sz w:val="28"/>
          <w:szCs w:val="28"/>
        </w:rPr>
        <w:t>ПРИОСТАНОВЛЕНИЕ И РАСТОРЖЕНИЕ</w:t>
      </w:r>
    </w:p>
    <w:p>
      <w:pPr>
        <w:pStyle w:val="22"/>
        <w:shd w:val="clear" w:color="auto" w:fill="FFFFFF"/>
        <w:spacing w:lineRule="auto" w:line="240" w:before="0" w:after="0"/>
        <w:ind w:left="0" w:right="-28" w:firstLine="709"/>
        <w:jc w:val="center"/>
        <w:rPr>
          <w:b/>
          <w:b/>
          <w:sz w:val="16"/>
          <w:szCs w:val="16"/>
        </w:rPr>
      </w:pPr>
      <w:r>
        <w:rPr>
          <w:b/>
          <w:sz w:val="16"/>
          <w:szCs w:val="16"/>
        </w:rPr>
      </w:r>
    </w:p>
    <w:p>
      <w:pPr>
        <w:pStyle w:val="22"/>
        <w:shd w:val="clear" w:color="auto" w:fill="FFFFFF"/>
        <w:spacing w:lineRule="auto" w:line="240" w:before="0" w:after="0"/>
        <w:ind w:left="0" w:right="-28" w:firstLine="709"/>
        <w:jc w:val="both"/>
        <w:rPr/>
      </w:pPr>
      <w:r>
        <w:rPr>
          <w:sz w:val="28"/>
          <w:szCs w:val="28"/>
        </w:rPr>
        <w:t>7.1. Настоящий договор вступает в силу с момента его подписания уполномоченными представителями «СТОРОН» и заключается «СТОРОНАМИ» сроком на один год. Если за 1 месяц до окончания срока действия договора ни одна из СТОРОН не заявит о его расторжении, договор считается пролонгированным на тот же срок. Количество пролонгаций не ограничено.</w:t>
      </w:r>
    </w:p>
    <w:p>
      <w:pPr>
        <w:pStyle w:val="22"/>
        <w:shd w:val="clear" w:color="auto" w:fill="FFFFFF"/>
        <w:spacing w:lineRule="auto" w:line="240" w:before="0" w:after="0"/>
        <w:ind w:left="0" w:right="-28" w:firstLine="709"/>
        <w:jc w:val="both"/>
        <w:rPr/>
      </w:pPr>
      <w:r>
        <w:rPr>
          <w:sz w:val="28"/>
          <w:szCs w:val="28"/>
        </w:rPr>
        <w:t>7.2. Настоящий договор может быть расторгнут досрочно в одностороннем порядке по инициативе одной из Сторон с обязательным проведением взаиморасчетов по исполненным Сторонами обязательствам в соответствии условиями настоящего договора. Заинтересованная в расторжении договора Сторона письменно уведомляет об этом другую Сторону не менее чем за 10 дней до предполагаемой даты расторжения.</w:t>
      </w:r>
    </w:p>
    <w:p>
      <w:pPr>
        <w:pStyle w:val="22"/>
        <w:shd w:val="clear" w:color="auto" w:fill="FFFFFF"/>
        <w:spacing w:lineRule="auto" w:line="240" w:before="0" w:after="0"/>
        <w:ind w:left="0" w:right="-28" w:firstLine="709"/>
        <w:jc w:val="both"/>
        <w:rPr/>
      </w:pPr>
      <w:r>
        <w:rPr>
          <w:sz w:val="28"/>
          <w:szCs w:val="28"/>
        </w:rPr>
        <w:t>7.3. В случае просрочки внесения «Стороной 2» ежемесячной оплаты                и (или) иных платежей по настоящему договору, либо отказа от заключения дополнительного соглашения об изменении тарифов «Сторона 1» вправе приостановить его действие, письменно уведомив об этом «Сторону 2»                  не позднее, чем за 10 дней до даты приостановления действия договора.</w:t>
      </w:r>
    </w:p>
    <w:p>
      <w:pPr>
        <w:pStyle w:val="Normal"/>
        <w:ind w:left="0" w:right="-28" w:firstLine="709"/>
        <w:jc w:val="both"/>
        <w:rPr/>
      </w:pPr>
      <w:r>
        <w:rPr>
          <w:rFonts w:cs="Times New Roman" w:ascii="Times New Roman" w:hAnsi="Times New Roman"/>
          <w:sz w:val="28"/>
          <w:szCs w:val="28"/>
        </w:rPr>
        <w:t>7.4. В случае возникновения спора о праве собственности (пользования, владения, распоряжения) и (или) управления объектом, «Сторона 1» вправе немедленно приостановить выполнение обязательств в отношении данного объекта до вступления в законную силу решения суда по предмету возникшего спора или исключить указанный объект из перечня объектов (приложение № 2 к настоящему договору) в одностороннем порядке, письменно уведомив об этом «Сторону 2», с последующим внесением соответствующих изменений в приложение № 2 к настоящему договору.</w:t>
      </w:r>
    </w:p>
    <w:p>
      <w:pPr>
        <w:pStyle w:val="Normal"/>
        <w:ind w:left="0" w:right="-28" w:firstLine="709"/>
        <w:jc w:val="both"/>
        <w:rPr>
          <w:rFonts w:ascii="Times New Roman" w:hAnsi="Times New Roman" w:cs="Times New Roman"/>
          <w:spacing w:val="-6"/>
          <w:sz w:val="28"/>
          <w:szCs w:val="28"/>
        </w:rPr>
      </w:pPr>
      <w:r>
        <w:rPr>
          <w:rFonts w:cs="Times New Roman" w:ascii="Times New Roman" w:hAnsi="Times New Roman"/>
          <w:sz w:val="28"/>
          <w:szCs w:val="28"/>
        </w:rPr>
        <w:t xml:space="preserve">7.5. </w:t>
      </w:r>
      <w:r>
        <w:rPr>
          <w:rFonts w:cs="Times New Roman" w:ascii="Times New Roman" w:hAnsi="Times New Roman"/>
          <w:spacing w:val="-6"/>
          <w:sz w:val="28"/>
          <w:szCs w:val="28"/>
        </w:rPr>
        <w:t xml:space="preserve">В случае систематического (более 5 раз в течение месяца) поступления «ложного» сигнала «тревога» с одного и того же объекта вследствие ненадлежащего выполнения «Стороной 2» обязанностей, предусмотренных пунктами 2.2 и 3.2 настоящего договора, «Сторона 1» вправе приостановить выполнение обязанности по выезду наряда вневедомственной охраны войск национальной гвардии Российской Федерации по тревожному сообщению, поступающему с данного объекта, </w:t>
      </w:r>
      <w:r>
        <w:rPr>
          <w:rFonts w:cs="Times New Roman" w:ascii="Times New Roman" w:hAnsi="Times New Roman"/>
          <w:sz w:val="28"/>
          <w:szCs w:val="28"/>
        </w:rPr>
        <w:t>письменно уведомив об этом «Сторону 2»            за 10 дней</w:t>
      </w:r>
      <w:r>
        <w:rPr>
          <w:rFonts w:cs="Times New Roman" w:ascii="Times New Roman" w:hAnsi="Times New Roman"/>
          <w:spacing w:val="-6"/>
          <w:sz w:val="28"/>
          <w:szCs w:val="28"/>
        </w:rPr>
        <w:t>, до момента устранения причин, повлекших «ложный» сигнал «тревога».</w:t>
      </w:r>
    </w:p>
    <w:p>
      <w:pPr>
        <w:pStyle w:val="22"/>
        <w:shd w:val="clear" w:color="auto" w:fill="FFFFFF"/>
        <w:spacing w:lineRule="auto" w:line="240" w:before="0" w:after="0"/>
        <w:ind w:left="0" w:right="-28" w:firstLine="709"/>
        <w:jc w:val="center"/>
        <w:rPr/>
      </w:pPr>
      <w:r>
        <w:rPr>
          <w:b/>
          <w:sz w:val="28"/>
          <w:szCs w:val="28"/>
        </w:rPr>
        <w:t>8. ПРОЧИЕ УСЛОВИЯ</w:t>
      </w:r>
    </w:p>
    <w:p>
      <w:pPr>
        <w:pStyle w:val="22"/>
        <w:shd w:val="clear" w:color="auto" w:fill="FFFFFF"/>
        <w:spacing w:lineRule="auto" w:line="240" w:before="0" w:after="0"/>
        <w:ind w:left="0" w:right="-28" w:firstLine="709"/>
        <w:jc w:val="center"/>
        <w:rPr>
          <w:b/>
          <w:b/>
          <w:sz w:val="16"/>
          <w:szCs w:val="16"/>
        </w:rPr>
      </w:pPr>
      <w:r>
        <w:rPr>
          <w:b/>
          <w:sz w:val="16"/>
          <w:szCs w:val="16"/>
        </w:rPr>
      </w:r>
    </w:p>
    <w:p>
      <w:pPr>
        <w:pStyle w:val="22"/>
        <w:shd w:val="clear" w:color="auto" w:fill="FFFFFF"/>
        <w:spacing w:lineRule="auto" w:line="240" w:before="0" w:after="0"/>
        <w:ind w:left="0" w:right="-28" w:firstLine="709"/>
        <w:jc w:val="both"/>
        <w:rPr/>
      </w:pPr>
      <w:r>
        <w:rPr>
          <w:sz w:val="28"/>
          <w:szCs w:val="28"/>
        </w:rPr>
        <w:t>8.1. Все споры, возникшие при исполнении условий договора или                 в связи с ним, подлежат разрешению в Арбитражном суде Республики Мордовия.</w:t>
      </w:r>
    </w:p>
    <w:p>
      <w:pPr>
        <w:pStyle w:val="22"/>
        <w:shd w:val="clear" w:color="auto" w:fill="FFFFFF"/>
        <w:spacing w:lineRule="auto" w:line="240" w:before="0" w:after="0"/>
        <w:ind w:left="0" w:right="-28" w:firstLine="709"/>
        <w:jc w:val="both"/>
        <w:rPr/>
      </w:pPr>
      <w:r>
        <w:rPr>
          <w:sz w:val="28"/>
          <w:szCs w:val="28"/>
        </w:rPr>
        <w:t>8.2. Все изменения и дополнения к настоящему договору и в приложения к нему оформляются в письменном форме в виде дополнительного соглашения.</w:t>
      </w:r>
    </w:p>
    <w:p>
      <w:pPr>
        <w:pStyle w:val="22"/>
        <w:shd w:val="clear" w:color="auto" w:fill="FFFFFF"/>
        <w:spacing w:lineRule="auto" w:line="240" w:before="0" w:after="0"/>
        <w:ind w:left="0" w:right="-28" w:firstLine="709"/>
        <w:jc w:val="both"/>
        <w:rPr/>
      </w:pPr>
      <w:r>
        <w:rPr>
          <w:sz w:val="28"/>
          <w:szCs w:val="28"/>
        </w:rPr>
        <w:t>8.3. Все приложения и дополнительные соглашения к настоящему договору являются неотъемлемыми частями  договора.</w:t>
      </w:r>
    </w:p>
    <w:p>
      <w:pPr>
        <w:pStyle w:val="22"/>
        <w:shd w:val="clear" w:color="auto" w:fill="FFFFFF"/>
        <w:spacing w:lineRule="auto" w:line="240" w:before="0" w:after="0"/>
        <w:ind w:left="0" w:right="-28" w:firstLine="709"/>
        <w:jc w:val="both"/>
        <w:rPr/>
      </w:pPr>
      <w:r>
        <w:rPr>
          <w:sz w:val="28"/>
          <w:szCs w:val="28"/>
        </w:rPr>
        <w:t>8.4. В случае изменений учредительных и (или) правоустанавливающих  документов, в том числе подтверждающих законное право владения, пользования, распоряжения или управления объектом, или полномочия «Стороны 2» на заключение настоящего договора и выполнение Сторонами обязательств по нему, изменения местонахождения, банковских реквизитов, смены руководителей, уполномоченных лиц, Стороны письменно уведомляют друг друга в течение 3 дней с момента таких изменений.</w:t>
      </w:r>
    </w:p>
    <w:p>
      <w:pPr>
        <w:pStyle w:val="22"/>
        <w:shd w:val="clear" w:color="auto" w:fill="FFFFFF"/>
        <w:spacing w:lineRule="auto" w:line="240" w:before="0" w:after="0"/>
        <w:ind w:left="0" w:right="-28" w:firstLine="709"/>
        <w:jc w:val="both"/>
        <w:rPr/>
      </w:pPr>
      <w:r>
        <w:rPr>
          <w:sz w:val="28"/>
          <w:szCs w:val="28"/>
        </w:rPr>
        <w:t>8.5. По всем вопросам, неурегулированным настоящим договором, Стороны  руководствуются законодательством Российской Федерации.</w:t>
      </w:r>
    </w:p>
    <w:p>
      <w:pPr>
        <w:pStyle w:val="22"/>
        <w:shd w:val="clear" w:color="auto" w:fill="FFFFFF"/>
        <w:spacing w:lineRule="auto" w:line="240" w:before="0" w:after="0"/>
        <w:ind w:left="0" w:right="-28" w:firstLine="709"/>
        <w:jc w:val="both"/>
        <w:rPr/>
      </w:pPr>
      <w:r>
        <w:rPr>
          <w:sz w:val="28"/>
          <w:szCs w:val="28"/>
        </w:rPr>
        <w:t xml:space="preserve">8.6. </w:t>
      </w:r>
      <w:r>
        <w:rPr>
          <w:spacing w:val="-6"/>
          <w:sz w:val="28"/>
          <w:szCs w:val="28"/>
        </w:rPr>
        <w:t>Договор составлен в двух экземплярах, имеющих равную юридическую силу, один экземпляр находится у «Стороны 1», один экземпляр находится у «Стороны 2».</w:t>
      </w:r>
    </w:p>
    <w:p>
      <w:pPr>
        <w:pStyle w:val="22"/>
        <w:shd w:val="clear" w:color="auto" w:fill="FFFFFF"/>
        <w:spacing w:lineRule="auto" w:line="240" w:before="0" w:after="0"/>
        <w:ind w:left="0" w:right="-28" w:firstLine="709"/>
        <w:jc w:val="center"/>
        <w:rPr>
          <w:b/>
          <w:b/>
          <w:spacing w:val="-6"/>
          <w:sz w:val="16"/>
          <w:szCs w:val="16"/>
        </w:rPr>
      </w:pPr>
      <w:r>
        <w:rPr>
          <w:b/>
          <w:spacing w:val="-6"/>
          <w:sz w:val="16"/>
          <w:szCs w:val="16"/>
        </w:rPr>
      </w:r>
    </w:p>
    <w:p>
      <w:pPr>
        <w:pStyle w:val="22"/>
        <w:shd w:val="clear" w:color="auto" w:fill="FFFFFF"/>
        <w:spacing w:lineRule="auto" w:line="240" w:before="0" w:after="0"/>
        <w:ind w:left="0" w:right="-28" w:firstLine="709"/>
        <w:jc w:val="center"/>
        <w:rPr/>
      </w:pPr>
      <w:r>
        <w:rPr>
          <w:b/>
          <w:sz w:val="28"/>
          <w:szCs w:val="28"/>
        </w:rPr>
        <w:t>9. ЮРИДИЧЕСКИЕ АДРЕСА, РЕКВИЗИТЫ</w:t>
      </w:r>
    </w:p>
    <w:p>
      <w:pPr>
        <w:pStyle w:val="22"/>
        <w:shd w:val="clear" w:color="auto" w:fill="FFFFFF"/>
        <w:spacing w:lineRule="auto" w:line="240" w:before="0" w:after="0"/>
        <w:ind w:left="0" w:right="-28" w:firstLine="709"/>
        <w:jc w:val="center"/>
        <w:rPr/>
      </w:pPr>
      <w:r>
        <w:rPr>
          <w:b/>
          <w:sz w:val="28"/>
          <w:szCs w:val="28"/>
        </w:rPr>
        <w:t>И ПОДПИСИ СТОРОН</w:t>
      </w:r>
    </w:p>
    <w:p>
      <w:pPr>
        <w:pStyle w:val="22"/>
        <w:shd w:val="clear" w:color="auto" w:fill="FFFFFF"/>
        <w:spacing w:lineRule="auto" w:line="240" w:before="0" w:after="0"/>
        <w:ind w:left="0" w:right="-28" w:firstLine="709"/>
        <w:jc w:val="both"/>
        <w:rPr/>
      </w:pPr>
      <w:r>
        <w:rPr>
          <w:b/>
          <w:sz w:val="28"/>
          <w:szCs w:val="28"/>
        </w:rPr>
        <w:t xml:space="preserve">  </w:t>
      </w:r>
      <w:r>
        <w:rPr>
          <w:b/>
          <w:sz w:val="28"/>
          <w:szCs w:val="28"/>
        </w:rPr>
        <w:t>Сторона 1:</w:t>
      </w:r>
    </w:p>
    <w:p>
      <w:pPr>
        <w:pStyle w:val="22"/>
        <w:shd w:val="clear" w:color="auto" w:fill="FFFFFF"/>
        <w:spacing w:lineRule="auto" w:line="240" w:before="0" w:after="0"/>
        <w:ind w:left="0" w:right="-28" w:hanging="0"/>
        <w:jc w:val="both"/>
        <w:rPr>
          <w:rFonts w:cs="Times New Roman"/>
          <w:b/>
          <w:b/>
          <w:bCs/>
          <w:sz w:val="28"/>
          <w:szCs w:val="28"/>
        </w:rPr>
      </w:pPr>
      <w:r>
        <w:rPr>
          <w:rFonts w:cs="Times New Roman"/>
          <w:b/>
          <w:sz w:val="28"/>
          <w:szCs w:val="28"/>
        </w:rPr>
        <w:t xml:space="preserve"> </w:t>
      </w:r>
      <w:r>
        <w:rPr>
          <w:rFonts w:cs="Times New Roman"/>
          <w:b/>
          <w:sz w:val="28"/>
          <w:szCs w:val="28"/>
        </w:rPr>
        <w:t>______________________________________________________________</w:t>
      </w:r>
    </w:p>
    <w:p>
      <w:pPr>
        <w:pStyle w:val="22"/>
        <w:shd w:val="clear" w:color="auto" w:fill="FFFFFF"/>
        <w:spacing w:lineRule="auto" w:line="240" w:before="0" w:after="0"/>
        <w:ind w:left="0" w:right="-28" w:hanging="0"/>
        <w:jc w:val="both"/>
        <w:rPr>
          <w:rFonts w:cs="Times New Roman"/>
          <w:b/>
          <w:b/>
          <w:bCs/>
          <w:sz w:val="28"/>
          <w:szCs w:val="28"/>
        </w:rPr>
      </w:pPr>
      <w:r>
        <w:rPr>
          <w:rFonts w:cs="Times New Roman"/>
          <w:b/>
          <w:sz w:val="28"/>
          <w:szCs w:val="28"/>
        </w:rPr>
        <w:t>_______________________________________________________________</w:t>
      </w:r>
    </w:p>
    <w:p>
      <w:pPr>
        <w:pStyle w:val="22"/>
        <w:shd w:val="clear" w:color="auto" w:fill="FFFFFF"/>
        <w:spacing w:lineRule="auto" w:line="240" w:before="0" w:after="0"/>
        <w:ind w:left="0" w:right="-28" w:hanging="0"/>
        <w:jc w:val="both"/>
        <w:rPr>
          <w:rFonts w:cs="Times New Roman"/>
          <w:b/>
          <w:b/>
          <w:bCs/>
          <w:sz w:val="28"/>
          <w:szCs w:val="28"/>
        </w:rPr>
      </w:pPr>
      <w:r>
        <w:rPr>
          <w:rFonts w:cs="Times New Roman"/>
          <w:b/>
          <w:sz w:val="28"/>
          <w:szCs w:val="28"/>
        </w:rPr>
        <w:t>_______________________________________________________________</w:t>
      </w:r>
    </w:p>
    <w:p>
      <w:pPr>
        <w:pStyle w:val="22"/>
        <w:shd w:val="clear" w:color="auto" w:fill="FFFFFF"/>
        <w:spacing w:lineRule="auto" w:line="240" w:before="0" w:after="0"/>
        <w:ind w:left="0" w:right="-28" w:hanging="0"/>
        <w:jc w:val="both"/>
        <w:rPr>
          <w:rFonts w:cs="Times New Roman"/>
          <w:b/>
          <w:b/>
          <w:bCs/>
          <w:sz w:val="28"/>
          <w:szCs w:val="28"/>
        </w:rPr>
      </w:pPr>
      <w:r>
        <w:rPr>
          <w:rFonts w:cs="Times New Roman"/>
          <w:b/>
          <w:sz w:val="28"/>
          <w:szCs w:val="28"/>
        </w:rPr>
        <w:t>_______________________________________________________________</w:t>
      </w:r>
    </w:p>
    <w:p>
      <w:pPr>
        <w:pStyle w:val="22"/>
        <w:shd w:val="clear" w:color="auto" w:fill="FFFFFF"/>
        <w:spacing w:lineRule="auto" w:line="240" w:before="0" w:after="0"/>
        <w:ind w:left="0" w:right="-28" w:hanging="0"/>
        <w:jc w:val="both"/>
        <w:rPr>
          <w:rFonts w:cs="Times New Roman"/>
          <w:b/>
          <w:b/>
          <w:bCs/>
          <w:sz w:val="28"/>
          <w:szCs w:val="28"/>
        </w:rPr>
      </w:pPr>
      <w:r>
        <w:rPr>
          <w:rFonts w:cs="Times New Roman"/>
          <w:b/>
          <w:bCs/>
          <w:sz w:val="28"/>
          <w:szCs w:val="28"/>
        </w:rPr>
      </w:r>
    </w:p>
    <w:p>
      <w:pPr>
        <w:pStyle w:val="22"/>
        <w:shd w:val="clear" w:color="auto" w:fill="FFFFFF"/>
        <w:spacing w:lineRule="auto" w:line="240" w:before="0" w:after="0"/>
        <w:ind w:left="0" w:right="-28" w:firstLine="709"/>
        <w:rPr/>
      </w:pPr>
      <w:r>
        <w:rPr>
          <w:rFonts w:cs="Times New Roman"/>
          <w:b/>
          <w:sz w:val="28"/>
          <w:szCs w:val="28"/>
        </w:rPr>
        <w:t xml:space="preserve"> </w:t>
      </w:r>
      <w:r>
        <w:rPr>
          <w:rFonts w:cs="Times New Roman"/>
          <w:b/>
          <w:sz w:val="28"/>
          <w:szCs w:val="28"/>
        </w:rPr>
        <w:t xml:space="preserve">Сторона 2: </w:t>
      </w:r>
    </w:p>
    <w:p>
      <w:pPr>
        <w:pStyle w:val="Normal"/>
        <w:ind w:left="0" w:right="0" w:firstLine="567"/>
        <w:rPr>
          <w:rFonts w:ascii="Times New Roman" w:hAnsi="Times New Roman" w:cs="Times New Roman"/>
          <w:sz w:val="28"/>
          <w:szCs w:val="28"/>
        </w:rPr>
      </w:pPr>
      <w:r>
        <w:rPr>
          <w:rFonts w:cs="Times New Roman" w:ascii="Times New Roman" w:hAnsi="Times New Roman"/>
          <w:sz w:val="28"/>
          <w:szCs w:val="28"/>
        </w:rPr>
        <w:t xml:space="preserve"> </w:t>
      </w:r>
      <w:r>
        <w:rPr>
          <w:rFonts w:cs="Times New Roman" w:ascii="Times New Roman" w:hAnsi="Times New Roman"/>
          <w:sz w:val="28"/>
          <w:szCs w:val="28"/>
        </w:rPr>
        <w:t>______________________________________________________________</w:t>
      </w:r>
    </w:p>
    <w:p>
      <w:pPr>
        <w:pStyle w:val="Normal"/>
        <w:ind w:left="0" w:right="0" w:firstLine="567"/>
        <w:rPr>
          <w:rFonts w:ascii="Times New Roman" w:hAnsi="Times New Roman" w:cs="Times New Roman"/>
          <w:sz w:val="28"/>
          <w:szCs w:val="28"/>
        </w:rPr>
      </w:pPr>
      <w:r>
        <w:rPr>
          <w:rFonts w:cs="Times New Roman" w:ascii="Times New Roman" w:hAnsi="Times New Roman"/>
          <w:sz w:val="28"/>
          <w:szCs w:val="28"/>
        </w:rPr>
        <w:t>_______________________________________________________________</w:t>
      </w:r>
    </w:p>
    <w:p>
      <w:pPr>
        <w:pStyle w:val="Normal"/>
        <w:ind w:left="0" w:right="0" w:firstLine="567"/>
        <w:rPr>
          <w:rFonts w:ascii="Times New Roman" w:hAnsi="Times New Roman" w:cs="Times New Roman"/>
          <w:sz w:val="28"/>
          <w:szCs w:val="28"/>
        </w:rPr>
      </w:pPr>
      <w:r>
        <w:rPr>
          <w:rFonts w:cs="Times New Roman" w:ascii="Times New Roman" w:hAnsi="Times New Roman"/>
          <w:sz w:val="28"/>
          <w:szCs w:val="28"/>
        </w:rPr>
        <w:t>_______________________________________________________________</w:t>
      </w:r>
    </w:p>
    <w:p>
      <w:pPr>
        <w:pStyle w:val="Normal"/>
        <w:ind w:left="0" w:right="0" w:firstLine="567"/>
        <w:rPr/>
      </w:pPr>
      <w:r>
        <w:rPr>
          <w:rFonts w:cs="Times New Roman" w:ascii="Times New Roman" w:hAnsi="Times New Roman"/>
          <w:sz w:val="28"/>
          <w:szCs w:val="28"/>
        </w:rPr>
        <w:t>_______________________________________________________________</w:t>
      </w:r>
    </w:p>
    <w:tbl>
      <w:tblPr>
        <w:tblW w:w="10031" w:type="dxa"/>
        <w:jc w:val="left"/>
        <w:tblInd w:w="-109" w:type="dxa"/>
        <w:tblCellMar>
          <w:top w:w="0" w:type="dxa"/>
          <w:left w:w="108" w:type="dxa"/>
          <w:bottom w:w="0" w:type="dxa"/>
          <w:right w:w="108" w:type="dxa"/>
        </w:tblCellMar>
        <w:tblLook w:val="04a0" w:noVBand="1" w:noHBand="0" w:firstRow="1" w:lastRow="0" w:firstColumn="1" w:lastColumn="0"/>
      </w:tblPr>
      <w:tblGrid>
        <w:gridCol w:w="5494"/>
        <w:gridCol w:w="4536"/>
      </w:tblGrid>
      <w:tr>
        <w:trPr>
          <w:trHeight w:val="2410" w:hRule="atLeast"/>
        </w:trPr>
        <w:tc>
          <w:tcPr>
            <w:tcW w:w="5494" w:type="dxa"/>
            <w:tcBorders/>
          </w:tcPr>
          <w:p>
            <w:pPr>
              <w:pStyle w:val="1"/>
              <w:numPr>
                <w:ilvl w:val="0"/>
                <w:numId w:val="1"/>
              </w:numPr>
              <w:ind w:left="0" w:right="-28" w:firstLine="1490"/>
              <w:jc w:val="left"/>
              <w:rPr/>
            </w:pPr>
            <w:r>
              <w:rPr>
                <w:rFonts w:cs="Times New Roman"/>
                <w:sz w:val="28"/>
                <w:szCs w:val="28"/>
              </w:rPr>
              <w:t>«Сторона 1»</w:t>
            </w:r>
          </w:p>
          <w:p>
            <w:pPr>
              <w:pStyle w:val="Normal"/>
              <w:rPr>
                <w:rFonts w:ascii="Times New Roman" w:hAnsi="Times New Roman" w:cs="Times New Roman"/>
                <w:sz w:val="28"/>
                <w:szCs w:val="28"/>
              </w:rPr>
            </w:pPr>
            <w:r>
              <w:rPr>
                <w:rFonts w:cs="Times New Roman" w:ascii="Times New Roman" w:hAnsi="Times New Roman"/>
                <w:sz w:val="28"/>
                <w:szCs w:val="28"/>
              </w:rPr>
            </w:r>
          </w:p>
          <w:p>
            <w:pPr>
              <w:pStyle w:val="Normal"/>
              <w:rPr>
                <w:rFonts w:ascii="Times New Roman" w:hAnsi="Times New Roman" w:cs="Times New Roman"/>
                <w:sz w:val="28"/>
                <w:szCs w:val="28"/>
              </w:rPr>
            </w:pPr>
            <w:r>
              <w:rPr>
                <w:rFonts w:cs="Times New Roman" w:ascii="Times New Roman" w:hAnsi="Times New Roman"/>
                <w:sz w:val="28"/>
                <w:szCs w:val="28"/>
              </w:rPr>
            </w:r>
          </w:p>
          <w:p>
            <w:pPr>
              <w:pStyle w:val="Normal"/>
              <w:rPr>
                <w:rFonts w:ascii="Times New Roman" w:hAnsi="Times New Roman" w:cs="Times New Roman"/>
                <w:sz w:val="28"/>
                <w:szCs w:val="28"/>
              </w:rPr>
            </w:pPr>
            <w:r>
              <w:rPr>
                <w:rFonts w:cs="Times New Roman" w:ascii="Times New Roman" w:hAnsi="Times New Roman"/>
                <w:sz w:val="28"/>
                <w:szCs w:val="28"/>
              </w:rPr>
            </w:r>
          </w:p>
          <w:p>
            <w:pPr>
              <w:pStyle w:val="3"/>
              <w:numPr>
                <w:ilvl w:val="2"/>
                <w:numId w:val="1"/>
              </w:numPr>
              <w:ind w:left="0" w:right="-28" w:hanging="0"/>
              <w:rPr/>
            </w:pPr>
            <w:r>
              <w:rPr/>
            </w:r>
          </w:p>
        </w:tc>
        <w:tc>
          <w:tcPr>
            <w:tcW w:w="4536" w:type="dxa"/>
            <w:tcBorders/>
          </w:tcPr>
          <w:p>
            <w:pPr>
              <w:pStyle w:val="22"/>
              <w:shd w:val="clear" w:fill="FFFFFF"/>
              <w:spacing w:before="0" w:after="0"/>
              <w:ind w:left="0" w:right="-28" w:hanging="0"/>
              <w:jc w:val="center"/>
              <w:rPr/>
            </w:pPr>
            <w:r>
              <w:rPr>
                <w:rFonts w:cs="Times New Roman"/>
                <w:b/>
                <w:sz w:val="28"/>
                <w:szCs w:val="28"/>
              </w:rPr>
              <w:t>«Сторона 2»</w:t>
            </w:r>
          </w:p>
          <w:p>
            <w:pPr>
              <w:pStyle w:val="Normal"/>
              <w:ind w:left="311" w:right="0" w:hanging="0"/>
              <w:rPr>
                <w:rFonts w:ascii="Times New Roman" w:hAnsi="Times New Roman" w:cs="Times New Roman"/>
                <w:sz w:val="28"/>
                <w:szCs w:val="28"/>
              </w:rPr>
            </w:pPr>
            <w:r>
              <w:rPr>
                <w:rFonts w:cs="Times New Roman" w:ascii="Times New Roman" w:hAnsi="Times New Roman"/>
                <w:sz w:val="28"/>
                <w:szCs w:val="28"/>
              </w:rPr>
            </w:r>
          </w:p>
          <w:p>
            <w:pPr>
              <w:pStyle w:val="Normal"/>
              <w:ind w:left="311" w:right="0" w:hanging="0"/>
              <w:rPr>
                <w:rFonts w:ascii="Times New Roman" w:hAnsi="Times New Roman" w:cs="Times New Roman"/>
                <w:sz w:val="28"/>
                <w:szCs w:val="28"/>
              </w:rPr>
            </w:pPr>
            <w:r>
              <w:rPr>
                <w:rFonts w:cs="Times New Roman" w:ascii="Times New Roman" w:hAnsi="Times New Roman"/>
                <w:sz w:val="28"/>
                <w:szCs w:val="28"/>
              </w:rPr>
            </w:r>
          </w:p>
          <w:p>
            <w:pPr>
              <w:pStyle w:val="Normal"/>
              <w:ind w:left="311" w:right="0" w:hanging="0"/>
              <w:rPr>
                <w:rFonts w:ascii="Times New Roman" w:hAnsi="Times New Roman" w:cs="Times New Roman"/>
                <w:sz w:val="28"/>
                <w:szCs w:val="28"/>
              </w:rPr>
            </w:pPr>
            <w:r>
              <w:rPr>
                <w:rFonts w:cs="Times New Roman" w:ascii="Times New Roman" w:hAnsi="Times New Roman"/>
                <w:sz w:val="28"/>
                <w:szCs w:val="28"/>
              </w:rPr>
            </w:r>
          </w:p>
          <w:p>
            <w:pPr>
              <w:pStyle w:val="Normal"/>
              <w:ind w:left="311" w:right="0" w:hanging="0"/>
              <w:rPr>
                <w:rFonts w:ascii="Times New Roman" w:hAnsi="Times New Roman" w:cs="Times New Roman"/>
                <w:sz w:val="28"/>
                <w:szCs w:val="28"/>
              </w:rPr>
            </w:pPr>
            <w:r>
              <w:rPr>
                <w:rFonts w:cs="Times New Roman" w:ascii="Times New Roman" w:hAnsi="Times New Roman"/>
                <w:sz w:val="28"/>
                <w:szCs w:val="28"/>
              </w:rPr>
            </w:r>
          </w:p>
          <w:p>
            <w:pPr>
              <w:pStyle w:val="22"/>
              <w:shd w:val="clear" w:fill="FFFFFF"/>
              <w:spacing w:before="0" w:after="0"/>
              <w:ind w:left="311" w:right="-28" w:firstLine="25"/>
              <w:rPr/>
            </w:pPr>
            <w:r>
              <w:rPr/>
            </w:r>
          </w:p>
        </w:tc>
      </w:tr>
    </w:tbl>
    <w:p>
      <w:pPr>
        <w:sectPr>
          <w:type w:val="nextPage"/>
          <w:pgSz w:w="11906" w:h="16838"/>
          <w:pgMar w:left="1588" w:right="851" w:header="0" w:top="1134" w:footer="0" w:bottom="1134" w:gutter="0"/>
          <w:pgNumType w:start="1" w:fmt="decimal"/>
          <w:formProt w:val="false"/>
          <w:titlePg/>
          <w:textDirection w:val="lrTb"/>
          <w:docGrid w:type="default" w:linePitch="360" w:charSpace="0"/>
        </w:sectPr>
      </w:pPr>
    </w:p>
    <w:p>
      <w:pPr>
        <w:pStyle w:val="22"/>
        <w:shd w:val="clear" w:color="auto" w:fill="FFFFFF"/>
        <w:spacing w:lineRule="auto" w:line="240" w:before="0" w:after="0"/>
        <w:ind w:left="0" w:right="-282" w:firstLine="567"/>
        <w:jc w:val="right"/>
        <w:rPr/>
      </w:pPr>
      <w:r>
        <w:rPr>
          <w:color w:val="000000"/>
          <w:sz w:val="28"/>
          <w:szCs w:val="28"/>
        </w:rPr>
        <w:t>Приложение № 1</w:t>
      </w:r>
    </w:p>
    <w:p>
      <w:pPr>
        <w:pStyle w:val="22"/>
        <w:shd w:val="clear" w:color="auto" w:fill="FFFFFF"/>
        <w:spacing w:lineRule="auto" w:line="240" w:before="0" w:after="0"/>
        <w:ind w:left="0" w:right="-282" w:firstLine="567"/>
        <w:jc w:val="right"/>
        <w:rPr/>
      </w:pPr>
      <w:r>
        <w:rPr>
          <w:color w:val="000000"/>
          <w:sz w:val="28"/>
          <w:szCs w:val="28"/>
        </w:rPr>
        <w:t>к договору №_______ от______________202__ года</w:t>
      </w:r>
    </w:p>
    <w:p>
      <w:pPr>
        <w:pStyle w:val="22"/>
        <w:shd w:val="clear" w:color="auto" w:fill="FFFFFF"/>
        <w:spacing w:lineRule="auto" w:line="240" w:before="0" w:after="0"/>
        <w:ind w:left="0" w:right="-282" w:hanging="0"/>
        <w:rPr>
          <w:b/>
          <w:b/>
          <w:color w:val="000000"/>
          <w:sz w:val="28"/>
          <w:szCs w:val="28"/>
        </w:rPr>
      </w:pPr>
      <w:r>
        <w:rPr>
          <w:b/>
          <w:color w:val="000000"/>
          <w:sz w:val="28"/>
          <w:szCs w:val="28"/>
        </w:rPr>
      </w:r>
    </w:p>
    <w:p>
      <w:pPr>
        <w:pStyle w:val="Normal"/>
        <w:shd w:val="clear" w:color="auto" w:fill="FFFFFF"/>
        <w:ind w:left="0" w:right="-282" w:firstLine="567"/>
        <w:jc w:val="center"/>
        <w:rPr/>
      </w:pPr>
      <w:r>
        <w:rPr>
          <w:rFonts w:cs="Times New Roman" w:ascii="Times New Roman" w:hAnsi="Times New Roman"/>
          <w:b/>
          <w:sz w:val="28"/>
          <w:szCs w:val="28"/>
        </w:rPr>
        <w:t>Цена услуг</w:t>
      </w:r>
    </w:p>
    <w:p>
      <w:pPr>
        <w:pStyle w:val="Normal"/>
        <w:shd w:val="clear" w:color="auto" w:fill="FFFFFF"/>
        <w:ind w:left="0" w:right="-282" w:firstLine="567"/>
        <w:jc w:val="center"/>
        <w:rPr>
          <w:rFonts w:ascii="Times New Roman" w:hAnsi="Times New Roman" w:cs="Times New Roman"/>
          <w:b/>
          <w:b/>
          <w:sz w:val="28"/>
          <w:szCs w:val="28"/>
        </w:rPr>
      </w:pPr>
      <w:r>
        <w:rPr>
          <w:rFonts w:cs="Times New Roman" w:ascii="Times New Roman" w:hAnsi="Times New Roman"/>
          <w:b/>
          <w:sz w:val="28"/>
          <w:szCs w:val="28"/>
        </w:rPr>
      </w:r>
    </w:p>
    <w:tbl>
      <w:tblPr>
        <w:tblW w:w="9929" w:type="dxa"/>
        <w:jc w:val="left"/>
        <w:tblInd w:w="-128" w:type="dxa"/>
        <w:tblCellMar>
          <w:top w:w="0" w:type="dxa"/>
          <w:left w:w="108" w:type="dxa"/>
          <w:bottom w:w="0" w:type="dxa"/>
          <w:right w:w="108" w:type="dxa"/>
        </w:tblCellMar>
        <w:tblLook w:val="04a0" w:noVBand="1" w:noHBand="0" w:lastColumn="0" w:firstColumn="1" w:lastRow="0" w:firstRow="1"/>
      </w:tblPr>
      <w:tblGrid>
        <w:gridCol w:w="675"/>
        <w:gridCol w:w="5812"/>
        <w:gridCol w:w="3442"/>
      </w:tblGrid>
      <w:tr>
        <w:trPr/>
        <w:tc>
          <w:tcPr>
            <w:tcW w:w="675" w:type="dxa"/>
            <w:tcBorders>
              <w:top w:val="single" w:sz="4" w:space="0" w:color="000000"/>
              <w:left w:val="single" w:sz="4" w:space="0" w:color="000000"/>
              <w:bottom w:val="single" w:sz="4" w:space="0" w:color="000000"/>
            </w:tcBorders>
          </w:tcPr>
          <w:p>
            <w:pPr>
              <w:pStyle w:val="Normal"/>
              <w:ind w:left="0" w:right="-282" w:hanging="0"/>
              <w:rPr/>
            </w:pPr>
            <w:r>
              <w:rPr>
                <w:rFonts w:cs="Times New Roman" w:ascii="Times New Roman" w:hAnsi="Times New Roman"/>
                <w:sz w:val="24"/>
                <w:szCs w:val="24"/>
              </w:rPr>
              <w:t xml:space="preserve">№ </w:t>
            </w:r>
            <w:r>
              <w:rPr>
                <w:rFonts w:cs="Times New Roman" w:ascii="Times New Roman" w:hAnsi="Times New Roman"/>
                <w:sz w:val="24"/>
                <w:szCs w:val="24"/>
              </w:rPr>
              <w:t>п/п</w:t>
            </w:r>
          </w:p>
        </w:tc>
        <w:tc>
          <w:tcPr>
            <w:tcW w:w="5812" w:type="dxa"/>
            <w:tcBorders>
              <w:top w:val="single" w:sz="4" w:space="0" w:color="000000"/>
              <w:left w:val="single" w:sz="4" w:space="0" w:color="000000"/>
              <w:bottom w:val="single" w:sz="4" w:space="0" w:color="000000"/>
            </w:tcBorders>
          </w:tcPr>
          <w:p>
            <w:pPr>
              <w:pStyle w:val="Normal"/>
              <w:ind w:left="0" w:right="-282" w:hanging="0"/>
              <w:jc w:val="center"/>
              <w:rPr/>
            </w:pPr>
            <w:r>
              <w:rPr>
                <w:rFonts w:cs="Times New Roman" w:ascii="Times New Roman" w:hAnsi="Times New Roman"/>
                <w:sz w:val="24"/>
                <w:szCs w:val="24"/>
              </w:rPr>
              <w:t>Наименование услуги</w:t>
            </w:r>
          </w:p>
        </w:tc>
        <w:tc>
          <w:tcPr>
            <w:tcW w:w="3442" w:type="dxa"/>
            <w:tcBorders>
              <w:top w:val="single" w:sz="4" w:space="0" w:color="000000"/>
              <w:left w:val="single" w:sz="4" w:space="0" w:color="000000"/>
              <w:bottom w:val="single" w:sz="4" w:space="0" w:color="000000"/>
              <w:right w:val="single" w:sz="4" w:space="0" w:color="000000"/>
            </w:tcBorders>
          </w:tcPr>
          <w:p>
            <w:pPr>
              <w:pStyle w:val="Normal"/>
              <w:ind w:left="0" w:right="-282" w:hanging="0"/>
              <w:jc w:val="center"/>
              <w:rPr/>
            </w:pPr>
            <w:r>
              <w:rPr>
                <w:rFonts w:cs="Times New Roman" w:ascii="Times New Roman" w:hAnsi="Times New Roman"/>
                <w:sz w:val="24"/>
                <w:szCs w:val="24"/>
              </w:rPr>
              <w:t>Стоимость в руб.</w:t>
            </w:r>
          </w:p>
        </w:tc>
      </w:tr>
      <w:tr>
        <w:trPr/>
        <w:tc>
          <w:tcPr>
            <w:tcW w:w="675" w:type="dxa"/>
            <w:tcBorders>
              <w:top w:val="single" w:sz="4" w:space="0" w:color="000000"/>
              <w:left w:val="single" w:sz="4" w:space="0" w:color="000000"/>
              <w:bottom w:val="single" w:sz="4" w:space="0" w:color="000000"/>
            </w:tcBorders>
          </w:tcPr>
          <w:p>
            <w:pPr>
              <w:pStyle w:val="Normal"/>
              <w:ind w:left="-142" w:right="-282" w:hanging="0"/>
              <w:jc w:val="center"/>
              <w:rPr/>
            </w:pPr>
            <w:r>
              <w:rPr>
                <w:rFonts w:cs="Times New Roman" w:ascii="Times New Roman" w:hAnsi="Times New Roman"/>
                <w:sz w:val="24"/>
                <w:szCs w:val="24"/>
              </w:rPr>
              <w:t>1</w:t>
            </w:r>
          </w:p>
        </w:tc>
        <w:tc>
          <w:tcPr>
            <w:tcW w:w="5812" w:type="dxa"/>
            <w:tcBorders>
              <w:top w:val="single" w:sz="4" w:space="0" w:color="000000"/>
              <w:left w:val="single" w:sz="4" w:space="0" w:color="000000"/>
              <w:bottom w:val="single" w:sz="4" w:space="0" w:color="000000"/>
            </w:tcBorders>
          </w:tcPr>
          <w:p>
            <w:pPr>
              <w:pStyle w:val="Normal"/>
              <w:ind w:left="0" w:right="34" w:hanging="0"/>
              <w:jc w:val="both"/>
              <w:rPr/>
            </w:pPr>
            <w:r>
              <w:rPr>
                <w:rFonts w:cs="Times New Roman" w:ascii="Times New Roman" w:hAnsi="Times New Roman"/>
                <w:sz w:val="24"/>
                <w:szCs w:val="24"/>
              </w:rPr>
              <w:t>Техническая охрана объектов путем направления наряда вневедомственной охраны войск национальной гвардии Российской Федерации при поступлении тревожного сообщения, передаваемого посредством ПАК – ВсМК Стороны 2</w:t>
            </w:r>
          </w:p>
        </w:tc>
        <w:tc>
          <w:tcPr>
            <w:tcW w:w="3442" w:type="dxa"/>
            <w:tcBorders>
              <w:top w:val="single" w:sz="4" w:space="0" w:color="000000"/>
              <w:left w:val="single" w:sz="4" w:space="0" w:color="000000"/>
              <w:bottom w:val="single" w:sz="4" w:space="0" w:color="000000"/>
              <w:right w:val="single" w:sz="4" w:space="0" w:color="000000"/>
            </w:tcBorders>
          </w:tcPr>
          <w:p>
            <w:pPr>
              <w:pStyle w:val="Normal"/>
              <w:ind w:left="0" w:right="34" w:hanging="0"/>
              <w:jc w:val="center"/>
              <w:rPr>
                <w:rFonts w:ascii="Times New Roman" w:hAnsi="Times New Roman" w:cs="Times New Roman"/>
                <w:sz w:val="24"/>
                <w:szCs w:val="24"/>
              </w:rPr>
            </w:pPr>
            <w:r>
              <w:rPr>
                <w:rFonts w:cs="Times New Roman" w:ascii="Times New Roman" w:hAnsi="Times New Roman"/>
                <w:sz w:val="24"/>
                <w:szCs w:val="24"/>
              </w:rPr>
            </w:r>
          </w:p>
        </w:tc>
      </w:tr>
      <w:tr>
        <w:trPr/>
        <w:tc>
          <w:tcPr>
            <w:tcW w:w="675" w:type="dxa"/>
            <w:tcBorders>
              <w:top w:val="single" w:sz="4" w:space="0" w:color="000000"/>
              <w:left w:val="single" w:sz="4" w:space="0" w:color="000000"/>
              <w:bottom w:val="single" w:sz="4" w:space="0" w:color="000000"/>
            </w:tcBorders>
          </w:tcPr>
          <w:p>
            <w:pPr>
              <w:pStyle w:val="Normal"/>
              <w:ind w:left="-142" w:right="-282" w:hanging="0"/>
              <w:jc w:val="center"/>
              <w:rPr/>
            </w:pPr>
            <w:r>
              <w:rPr>
                <w:rFonts w:cs="Times New Roman" w:ascii="Times New Roman" w:hAnsi="Times New Roman"/>
                <w:sz w:val="24"/>
                <w:szCs w:val="24"/>
              </w:rPr>
              <w:t>2</w:t>
            </w:r>
          </w:p>
        </w:tc>
        <w:tc>
          <w:tcPr>
            <w:tcW w:w="5812" w:type="dxa"/>
            <w:tcBorders>
              <w:top w:val="single" w:sz="4" w:space="0" w:color="000000"/>
              <w:left w:val="single" w:sz="4" w:space="0" w:color="000000"/>
              <w:bottom w:val="single" w:sz="4" w:space="0" w:color="000000"/>
            </w:tcBorders>
          </w:tcPr>
          <w:p>
            <w:pPr>
              <w:pStyle w:val="Normal"/>
              <w:ind w:left="0" w:right="34" w:hanging="0"/>
              <w:jc w:val="both"/>
              <w:rPr/>
            </w:pPr>
            <w:r>
              <w:rPr>
                <w:rFonts w:cs="Times New Roman" w:ascii="Times New Roman" w:hAnsi="Times New Roman"/>
                <w:sz w:val="24"/>
                <w:szCs w:val="24"/>
              </w:rPr>
              <w:t>Выезд наряда вневедомственной охраны войск национальной гвардии Российской Федерации на «ложные» сигналы тревога, поступающие с объектов по вине пользователя услуг охраны</w:t>
            </w:r>
          </w:p>
        </w:tc>
        <w:tc>
          <w:tcPr>
            <w:tcW w:w="3442" w:type="dxa"/>
            <w:tcBorders>
              <w:top w:val="single" w:sz="4" w:space="0" w:color="000000"/>
              <w:left w:val="single" w:sz="4" w:space="0" w:color="000000"/>
              <w:bottom w:val="single" w:sz="4" w:space="0" w:color="000000"/>
              <w:right w:val="single" w:sz="4" w:space="0" w:color="000000"/>
            </w:tcBorders>
          </w:tcPr>
          <w:p>
            <w:pPr>
              <w:pStyle w:val="Normal"/>
              <w:ind w:left="0" w:right="34" w:hanging="0"/>
              <w:jc w:val="center"/>
              <w:rPr>
                <w:rFonts w:ascii="Times New Roman" w:hAnsi="Times New Roman" w:cs="Times New Roman"/>
                <w:sz w:val="24"/>
                <w:szCs w:val="24"/>
              </w:rPr>
            </w:pPr>
            <w:r>
              <w:rPr>
                <w:rFonts w:cs="Times New Roman" w:ascii="Times New Roman" w:hAnsi="Times New Roman"/>
                <w:sz w:val="24"/>
                <w:szCs w:val="24"/>
              </w:rPr>
            </w:r>
          </w:p>
        </w:tc>
      </w:tr>
      <w:tr>
        <w:trPr/>
        <w:tc>
          <w:tcPr>
            <w:tcW w:w="675" w:type="dxa"/>
            <w:tcBorders>
              <w:top w:val="single" w:sz="4" w:space="0" w:color="000000"/>
              <w:left w:val="single" w:sz="4" w:space="0" w:color="000000"/>
              <w:bottom w:val="single" w:sz="4" w:space="0" w:color="000000"/>
            </w:tcBorders>
          </w:tcPr>
          <w:p>
            <w:pPr>
              <w:pStyle w:val="Normal"/>
              <w:ind w:left="-142" w:right="-282" w:hanging="0"/>
              <w:jc w:val="center"/>
              <w:rPr/>
            </w:pPr>
            <w:r>
              <w:rPr>
                <w:rFonts w:cs="Times New Roman" w:ascii="Times New Roman" w:hAnsi="Times New Roman"/>
                <w:sz w:val="24"/>
                <w:szCs w:val="24"/>
              </w:rPr>
              <w:t>3</w:t>
            </w:r>
          </w:p>
        </w:tc>
        <w:tc>
          <w:tcPr>
            <w:tcW w:w="5812" w:type="dxa"/>
            <w:tcBorders>
              <w:top w:val="single" w:sz="4" w:space="0" w:color="000000"/>
              <w:left w:val="single" w:sz="4" w:space="0" w:color="000000"/>
              <w:bottom w:val="single" w:sz="4" w:space="0" w:color="000000"/>
            </w:tcBorders>
          </w:tcPr>
          <w:p>
            <w:pPr>
              <w:pStyle w:val="Normal"/>
              <w:ind w:left="0" w:right="34" w:hanging="0"/>
              <w:jc w:val="both"/>
              <w:rPr/>
            </w:pPr>
            <w:r>
              <w:rPr>
                <w:rFonts w:cs="Times New Roman" w:ascii="Times New Roman" w:hAnsi="Times New Roman"/>
                <w:sz w:val="24"/>
                <w:szCs w:val="24"/>
              </w:rPr>
              <w:t xml:space="preserve">Выставление поста до момента прибытия  уполномоченного лица свыше </w:t>
            </w:r>
            <w:r>
              <w:rPr>
                <w:rFonts w:cs="Times New Roman" w:ascii="Times New Roman" w:hAnsi="Times New Roman"/>
                <w:sz w:val="24"/>
                <w:szCs w:val="24"/>
              </w:rPr>
              <w:t>одного</w:t>
            </w:r>
            <w:r>
              <w:rPr>
                <w:rFonts w:cs="Times New Roman" w:ascii="Times New Roman" w:hAnsi="Times New Roman"/>
                <w:sz w:val="24"/>
                <w:szCs w:val="24"/>
              </w:rPr>
              <w:t xml:space="preserve"> часа</w:t>
            </w:r>
          </w:p>
        </w:tc>
        <w:tc>
          <w:tcPr>
            <w:tcW w:w="3442" w:type="dxa"/>
            <w:tcBorders>
              <w:top w:val="single" w:sz="4" w:space="0" w:color="000000"/>
              <w:left w:val="single" w:sz="4" w:space="0" w:color="000000"/>
              <w:bottom w:val="single" w:sz="4" w:space="0" w:color="000000"/>
              <w:right w:val="single" w:sz="4" w:space="0" w:color="000000"/>
            </w:tcBorders>
          </w:tcPr>
          <w:p>
            <w:pPr>
              <w:pStyle w:val="Normal"/>
              <w:ind w:left="0" w:right="34" w:hanging="0"/>
              <w:jc w:val="center"/>
              <w:rPr>
                <w:rFonts w:ascii="Times New Roman" w:hAnsi="Times New Roman" w:cs="Times New Roman"/>
                <w:sz w:val="24"/>
                <w:szCs w:val="24"/>
              </w:rPr>
            </w:pPr>
            <w:r>
              <w:rPr>
                <w:rFonts w:cs="Times New Roman" w:ascii="Times New Roman" w:hAnsi="Times New Roman"/>
                <w:sz w:val="24"/>
                <w:szCs w:val="24"/>
              </w:rPr>
            </w:r>
          </w:p>
        </w:tc>
      </w:tr>
    </w:tbl>
    <w:p>
      <w:pPr>
        <w:pStyle w:val="Normal"/>
        <w:shd w:val="clear" w:color="auto" w:fill="FFFFFF"/>
        <w:ind w:left="0" w:right="-282" w:firstLine="567"/>
        <w:jc w:val="center"/>
        <w:rPr>
          <w:rFonts w:ascii="Times New Roman" w:hAnsi="Times New Roman" w:cs="Times New Roman"/>
          <w:b/>
          <w:b/>
          <w:sz w:val="28"/>
          <w:szCs w:val="28"/>
        </w:rPr>
      </w:pPr>
      <w:r>
        <w:rPr>
          <w:rFonts w:cs="Times New Roman" w:ascii="Times New Roman" w:hAnsi="Times New Roman"/>
          <w:b/>
          <w:sz w:val="28"/>
          <w:szCs w:val="28"/>
        </w:rPr>
      </w:r>
    </w:p>
    <w:p>
      <w:pPr>
        <w:pStyle w:val="Normal"/>
        <w:shd w:val="clear" w:color="auto" w:fill="FFFFFF"/>
        <w:ind w:left="0" w:right="-282" w:firstLine="567"/>
        <w:jc w:val="center"/>
        <w:rPr>
          <w:rFonts w:ascii="Times New Roman" w:hAnsi="Times New Roman" w:cs="Times New Roman"/>
          <w:b/>
          <w:b/>
          <w:sz w:val="28"/>
          <w:szCs w:val="28"/>
        </w:rPr>
      </w:pPr>
      <w:r>
        <w:rPr>
          <w:rFonts w:cs="Times New Roman" w:ascii="Times New Roman" w:hAnsi="Times New Roman"/>
          <w:b/>
          <w:sz w:val="28"/>
          <w:szCs w:val="28"/>
        </w:rPr>
      </w:r>
    </w:p>
    <w:p>
      <w:pPr>
        <w:pStyle w:val="Normal"/>
        <w:keepNext w:val="true"/>
        <w:numPr>
          <w:ilvl w:val="0"/>
          <w:numId w:val="0"/>
        </w:numPr>
        <w:shd w:val="clear" w:color="auto" w:fill="FFFFFF"/>
        <w:spacing w:lineRule="exact" w:line="250"/>
        <w:ind w:left="-70" w:right="-282" w:hanging="0"/>
        <w:jc w:val="right"/>
        <w:rPr>
          <w:rFonts w:ascii="Times New Roman" w:hAnsi="Times New Roman" w:cs="Times New Roman"/>
          <w:b/>
          <w:b/>
          <w:color w:val="000000"/>
          <w:sz w:val="28"/>
          <w:szCs w:val="28"/>
        </w:rPr>
      </w:pPr>
      <w:r>
        <w:rPr>
          <w:rFonts w:cs="Times New Roman" w:ascii="Times New Roman" w:hAnsi="Times New Roman"/>
          <w:b/>
          <w:color w:val="000000"/>
          <w:sz w:val="28"/>
          <w:szCs w:val="28"/>
        </w:rPr>
      </w:r>
    </w:p>
    <w:tbl>
      <w:tblPr>
        <w:tblW w:w="9999" w:type="dxa"/>
        <w:jc w:val="left"/>
        <w:tblInd w:w="-198" w:type="dxa"/>
        <w:tblCellMar>
          <w:top w:w="0" w:type="dxa"/>
          <w:left w:w="108" w:type="dxa"/>
          <w:bottom w:w="0" w:type="dxa"/>
          <w:right w:w="108" w:type="dxa"/>
        </w:tblCellMar>
        <w:tblLook w:val="04a0" w:noVBand="1" w:noHBand="0" w:lastColumn="0" w:firstColumn="1" w:lastRow="0" w:firstRow="1"/>
      </w:tblPr>
      <w:tblGrid>
        <w:gridCol w:w="5281"/>
        <w:gridCol w:w="4717"/>
      </w:tblGrid>
      <w:tr>
        <w:trPr>
          <w:trHeight w:val="231" w:hRule="atLeast"/>
        </w:trPr>
        <w:tc>
          <w:tcPr>
            <w:tcW w:w="5281" w:type="dxa"/>
            <w:tcBorders>
              <w:top w:val="single" w:sz="4" w:space="0" w:color="000000"/>
              <w:left w:val="single" w:sz="4" w:space="0" w:color="000000"/>
              <w:bottom w:val="single" w:sz="4" w:space="0" w:color="000000"/>
            </w:tcBorders>
          </w:tcPr>
          <w:p>
            <w:pPr>
              <w:pStyle w:val="Normal"/>
              <w:keepNext w:val="true"/>
              <w:numPr>
                <w:ilvl w:val="0"/>
                <w:numId w:val="0"/>
              </w:numPr>
              <w:spacing w:lineRule="exact" w:line="250"/>
              <w:ind w:left="0" w:right="-282" w:hanging="0"/>
              <w:jc w:val="center"/>
              <w:rPr/>
            </w:pPr>
            <w:r>
              <w:rPr>
                <w:rFonts w:cs="Times New Roman" w:ascii="Times New Roman" w:hAnsi="Times New Roman"/>
                <w:b/>
                <w:color w:val="000000"/>
                <w:sz w:val="28"/>
                <w:szCs w:val="28"/>
              </w:rPr>
              <w:t>Сторона 1</w:t>
            </w:r>
          </w:p>
        </w:tc>
        <w:tc>
          <w:tcPr>
            <w:tcW w:w="4717" w:type="dxa"/>
            <w:tcBorders>
              <w:top w:val="single" w:sz="4" w:space="0" w:color="000000"/>
              <w:left w:val="single" w:sz="4" w:space="0" w:color="000000"/>
              <w:bottom w:val="single" w:sz="4" w:space="0" w:color="000000"/>
              <w:right w:val="single" w:sz="4" w:space="0" w:color="000000"/>
            </w:tcBorders>
          </w:tcPr>
          <w:p>
            <w:pPr>
              <w:pStyle w:val="Normal"/>
              <w:keepNext w:val="true"/>
              <w:numPr>
                <w:ilvl w:val="0"/>
                <w:numId w:val="0"/>
              </w:numPr>
              <w:spacing w:lineRule="exact" w:line="250"/>
              <w:ind w:left="0" w:right="-282" w:hanging="0"/>
              <w:jc w:val="center"/>
              <w:rPr/>
            </w:pPr>
            <w:r>
              <w:rPr>
                <w:rFonts w:cs="Times New Roman" w:ascii="Times New Roman" w:hAnsi="Times New Roman"/>
                <w:b/>
                <w:color w:val="000000"/>
                <w:sz w:val="28"/>
                <w:szCs w:val="28"/>
              </w:rPr>
              <w:t>Сторона 2</w:t>
            </w:r>
          </w:p>
        </w:tc>
      </w:tr>
      <w:tr>
        <w:trPr>
          <w:trHeight w:val="969" w:hRule="atLeast"/>
        </w:trPr>
        <w:tc>
          <w:tcPr>
            <w:tcW w:w="5281" w:type="dxa"/>
            <w:tcBorders>
              <w:top w:val="single" w:sz="4" w:space="0" w:color="000000"/>
              <w:left w:val="single" w:sz="4" w:space="0" w:color="000000"/>
              <w:bottom w:val="single" w:sz="4" w:space="0" w:color="000000"/>
            </w:tcBorders>
          </w:tcPr>
          <w:p>
            <w:pPr>
              <w:pStyle w:val="Normal"/>
              <w:keepNext w:val="true"/>
              <w:numPr>
                <w:ilvl w:val="0"/>
                <w:numId w:val="0"/>
              </w:numPr>
              <w:spacing w:before="0" w:after="0"/>
              <w:ind w:left="0" w:right="-282" w:hanging="0"/>
              <w:contextualSpacing/>
              <w:rPr>
                <w:rFonts w:ascii="Times New Roman" w:hAnsi="Times New Roman" w:cs="Times New Roman"/>
                <w:b/>
                <w:b/>
                <w:color w:val="000000"/>
                <w:sz w:val="28"/>
                <w:szCs w:val="28"/>
              </w:rPr>
            </w:pPr>
            <w:r>
              <w:rPr>
                <w:rFonts w:cs="Times New Roman" w:ascii="Times New Roman" w:hAnsi="Times New Roman"/>
                <w:b/>
                <w:color w:val="000000"/>
                <w:sz w:val="28"/>
                <w:szCs w:val="28"/>
              </w:rPr>
            </w:r>
          </w:p>
          <w:p>
            <w:pPr>
              <w:pStyle w:val="Normal"/>
              <w:keepNext w:val="true"/>
              <w:numPr>
                <w:ilvl w:val="0"/>
                <w:numId w:val="0"/>
              </w:numPr>
              <w:spacing w:before="0" w:after="0"/>
              <w:ind w:left="0" w:right="-282" w:hanging="0"/>
              <w:contextualSpacing/>
              <w:rPr>
                <w:rFonts w:ascii="Times New Roman" w:hAnsi="Times New Roman" w:cs="Times New Roman"/>
                <w:color w:val="000000"/>
                <w:sz w:val="28"/>
                <w:szCs w:val="28"/>
              </w:rPr>
            </w:pPr>
            <w:r>
              <w:rPr>
                <w:rFonts w:cs="Times New Roman" w:ascii="Times New Roman" w:hAnsi="Times New Roman"/>
                <w:color w:val="000000"/>
                <w:sz w:val="28"/>
                <w:szCs w:val="28"/>
              </w:rPr>
            </w:r>
          </w:p>
        </w:tc>
        <w:tc>
          <w:tcPr>
            <w:tcW w:w="4717" w:type="dxa"/>
            <w:tcBorders>
              <w:top w:val="single" w:sz="4" w:space="0" w:color="000000"/>
              <w:left w:val="single" w:sz="4" w:space="0" w:color="000000"/>
              <w:bottom w:val="single" w:sz="4" w:space="0" w:color="000000"/>
              <w:right w:val="single" w:sz="4" w:space="0" w:color="000000"/>
            </w:tcBorders>
          </w:tcPr>
          <w:p>
            <w:pPr>
              <w:pStyle w:val="Normal"/>
              <w:spacing w:before="0" w:after="0"/>
              <w:contextualSpacing/>
              <w:rPr>
                <w:rFonts w:ascii="Times New Roman" w:hAnsi="Times New Roman" w:cs="Times New Roman"/>
                <w:color w:val="000000"/>
                <w:sz w:val="24"/>
                <w:szCs w:val="24"/>
              </w:rPr>
            </w:pPr>
            <w:r>
              <w:rPr>
                <w:rFonts w:cs="Times New Roman" w:ascii="Times New Roman" w:hAnsi="Times New Roman"/>
                <w:color w:val="000000"/>
                <w:sz w:val="24"/>
                <w:szCs w:val="24"/>
              </w:rPr>
            </w:r>
          </w:p>
          <w:p>
            <w:pPr>
              <w:pStyle w:val="Normal"/>
              <w:spacing w:before="0" w:after="0"/>
              <w:contextualSpacing/>
              <w:rPr>
                <w:rFonts w:ascii="Times New Roman" w:hAnsi="Times New Roman" w:cs="Times New Roman"/>
                <w:sz w:val="28"/>
                <w:szCs w:val="28"/>
              </w:rPr>
            </w:pPr>
            <w:r>
              <w:rPr>
                <w:rFonts w:cs="Times New Roman" w:ascii="Times New Roman" w:hAnsi="Times New Roman"/>
                <w:sz w:val="28"/>
                <w:szCs w:val="28"/>
              </w:rPr>
            </w:r>
          </w:p>
        </w:tc>
      </w:tr>
    </w:tbl>
    <w:p>
      <w:pPr>
        <w:sectPr>
          <w:type w:val="nextPage"/>
          <w:pgSz w:w="11906" w:h="16838"/>
          <w:pgMar w:left="1134" w:right="1274" w:header="0" w:top="851" w:footer="0" w:bottom="851" w:gutter="0"/>
          <w:pgNumType w:start="1" w:fmt="decimal"/>
          <w:formProt w:val="false"/>
          <w:textDirection w:val="lrTb"/>
          <w:docGrid w:type="default" w:linePitch="360" w:charSpace="0"/>
        </w:sectPr>
      </w:pPr>
    </w:p>
    <w:p>
      <w:pPr>
        <w:pStyle w:val="Style17"/>
        <w:ind w:left="8647" w:right="0" w:hanging="0"/>
        <w:jc w:val="both"/>
        <w:rPr>
          <w:rFonts w:ascii="Times New Roman" w:hAnsi="Times New Roman"/>
          <w:sz w:val="24"/>
          <w:szCs w:val="24"/>
        </w:rPr>
      </w:pPr>
      <w:r>
        <w:rPr>
          <w:rFonts w:ascii="Times New Roman" w:hAnsi="Times New Roman"/>
          <w:b w:val="false"/>
          <w:sz w:val="24"/>
          <w:szCs w:val="24"/>
        </w:rPr>
        <w:t xml:space="preserve">Приложение № </w:t>
      </w:r>
      <w:r>
        <w:rPr>
          <w:rFonts w:ascii="Times New Roman" w:hAnsi="Times New Roman"/>
          <w:b w:val="false"/>
          <w:sz w:val="24"/>
          <w:szCs w:val="24"/>
        </w:rPr>
        <w:t>2</w:t>
      </w:r>
    </w:p>
    <w:p>
      <w:pPr>
        <w:pStyle w:val="Style17"/>
        <w:tabs>
          <w:tab w:val="clear" w:pos="708"/>
          <w:tab w:val="left" w:pos="5103" w:leader="none"/>
        </w:tabs>
        <w:ind w:left="8647" w:right="0" w:hanging="0"/>
        <w:jc w:val="both"/>
        <w:rPr>
          <w:rFonts w:ascii="Times New Roman" w:hAnsi="Times New Roman"/>
          <w:sz w:val="24"/>
          <w:szCs w:val="24"/>
        </w:rPr>
      </w:pPr>
      <w:r>
        <w:rPr>
          <w:rFonts w:ascii="Times New Roman" w:hAnsi="Times New Roman"/>
          <w:b w:val="false"/>
          <w:sz w:val="24"/>
          <w:szCs w:val="24"/>
        </w:rPr>
        <w:t>к договору от  «___» __________202_____ г. № _______</w:t>
      </w:r>
    </w:p>
    <w:p>
      <w:pPr>
        <w:pStyle w:val="Style18"/>
        <w:tabs>
          <w:tab w:val="clear" w:pos="708"/>
          <w:tab w:val="left" w:pos="5103" w:leader="none"/>
        </w:tabs>
        <w:ind w:left="8647" w:right="0" w:hanging="0"/>
        <w:jc w:val="both"/>
        <w:rPr>
          <w:rFonts w:ascii="Times New Roman" w:hAnsi="Times New Roman"/>
          <w:b w:val="false"/>
          <w:b w:val="false"/>
          <w:sz w:val="20"/>
        </w:rPr>
      </w:pPr>
      <w:r>
        <w:rPr>
          <w:rFonts w:ascii="Times New Roman" w:hAnsi="Times New Roman"/>
          <w:b w:val="false"/>
          <w:sz w:val="20"/>
        </w:rPr>
      </w:r>
    </w:p>
    <w:p>
      <w:pPr>
        <w:pStyle w:val="Style17"/>
        <w:jc w:val="center"/>
        <w:rPr>
          <w:rFonts w:ascii="Times New Roman" w:hAnsi="Times New Roman"/>
        </w:rPr>
      </w:pPr>
      <w:r>
        <w:rPr>
          <w:rFonts w:ascii="Times New Roman" w:hAnsi="Times New Roman"/>
          <w:b w:val="false"/>
        </w:rPr>
        <w:t xml:space="preserve">ПЕРЕЧЕНЬ ОБЪЕКТОВ </w:t>
      </w:r>
    </w:p>
    <w:p>
      <w:pPr>
        <w:pStyle w:val="Style17"/>
        <w:jc w:val="center"/>
        <w:rPr>
          <w:rFonts w:ascii="Times New Roman" w:hAnsi="Times New Roman"/>
        </w:rPr>
      </w:pPr>
      <w:r>
        <w:rPr>
          <w:rFonts w:ascii="Times New Roman" w:hAnsi="Times New Roman"/>
          <w:b w:val="false"/>
        </w:rPr>
        <w:t xml:space="preserve"> </w:t>
      </w:r>
      <w:r>
        <w:rPr>
          <w:rFonts w:ascii="Times New Roman" w:hAnsi="Times New Roman"/>
          <w:b w:val="false"/>
        </w:rPr>
        <w:t>с «___» ________________ 202____ г.</w:t>
      </w:r>
    </w:p>
    <w:p>
      <w:pPr>
        <w:pStyle w:val="Style18"/>
        <w:rPr>
          <w:rFonts w:ascii="Times New Roman" w:hAnsi="Times New Roman"/>
          <w:b w:val="false"/>
          <w:b w:val="false"/>
        </w:rPr>
      </w:pPr>
      <w:r>
        <w:rPr>
          <w:rFonts w:ascii="Times New Roman" w:hAnsi="Times New Roman"/>
          <w:b w:val="false"/>
        </w:rPr>
      </w:r>
    </w:p>
    <w:tbl>
      <w:tblPr>
        <w:tblW w:w="14631" w:type="dxa"/>
        <w:jc w:val="left"/>
        <w:tblInd w:w="-178" w:type="dxa"/>
        <w:tblCellMar>
          <w:top w:w="0" w:type="dxa"/>
          <w:left w:w="108" w:type="dxa"/>
          <w:bottom w:w="0" w:type="dxa"/>
          <w:right w:w="108" w:type="dxa"/>
        </w:tblCellMar>
        <w:tblLook w:val="04a0" w:noVBand="1" w:noHBand="0" w:lastColumn="0" w:firstColumn="1" w:lastRow="0" w:firstRow="1"/>
      </w:tblPr>
      <w:tblGrid>
        <w:gridCol w:w="391"/>
        <w:gridCol w:w="2363"/>
        <w:gridCol w:w="2407"/>
        <w:gridCol w:w="1466"/>
        <w:gridCol w:w="1702"/>
        <w:gridCol w:w="1710"/>
        <w:gridCol w:w="1419"/>
        <w:gridCol w:w="1580"/>
        <w:gridCol w:w="1476"/>
      </w:tblGrid>
      <w:tr>
        <w:trPr>
          <w:cantSplit w:val="true"/>
        </w:trPr>
        <w:tc>
          <w:tcPr>
            <w:tcW w:w="391" w:type="dxa"/>
            <w:vMerge w:val="restart"/>
            <w:tcBorders>
              <w:top w:val="single" w:sz="4" w:space="0" w:color="000000"/>
              <w:left w:val="single" w:sz="4" w:space="0" w:color="000000"/>
              <w:bottom w:val="single" w:sz="4" w:space="0" w:color="000000"/>
            </w:tcBorders>
            <w:vAlign w:val="center"/>
          </w:tcPr>
          <w:p>
            <w:pPr>
              <w:pStyle w:val="Normal"/>
              <w:ind w:left="0" w:right="-108" w:hanging="0"/>
              <w:jc w:val="center"/>
              <w:rPr>
                <w:rFonts w:ascii="Times New Roman" w:hAnsi="Times New Roman"/>
              </w:rPr>
            </w:pPr>
            <w:r>
              <w:rPr>
                <w:rFonts w:ascii="Times New Roman" w:hAnsi="Times New Roman"/>
                <w:sz w:val="20"/>
              </w:rPr>
              <w:t xml:space="preserve">№ </w:t>
            </w:r>
            <w:r>
              <w:rPr>
                <w:rFonts w:ascii="Times New Roman" w:hAnsi="Times New Roman"/>
                <w:sz w:val="20"/>
              </w:rPr>
              <w:t>п/п</w:t>
            </w:r>
          </w:p>
        </w:tc>
        <w:tc>
          <w:tcPr>
            <w:tcW w:w="2363" w:type="dxa"/>
            <w:vMerge w:val="restart"/>
            <w:tcBorders>
              <w:top w:val="single" w:sz="4" w:space="0" w:color="000000"/>
              <w:left w:val="single" w:sz="4" w:space="0" w:color="000000"/>
              <w:bottom w:val="single" w:sz="4" w:space="0" w:color="000000"/>
            </w:tcBorders>
            <w:vAlign w:val="center"/>
          </w:tcPr>
          <w:p>
            <w:pPr>
              <w:pStyle w:val="Normal"/>
              <w:ind w:left="0" w:right="-108" w:hanging="0"/>
              <w:jc w:val="center"/>
              <w:rPr>
                <w:rFonts w:ascii="Times New Roman" w:hAnsi="Times New Roman"/>
              </w:rPr>
            </w:pPr>
            <w:r>
              <w:rPr>
                <w:rFonts w:ascii="Times New Roman" w:hAnsi="Times New Roman"/>
                <w:sz w:val="20"/>
              </w:rPr>
              <w:t>Наименование объекта и обособленных помещений</w:t>
            </w:r>
          </w:p>
        </w:tc>
        <w:tc>
          <w:tcPr>
            <w:tcW w:w="2407" w:type="dxa"/>
            <w:vMerge w:val="restart"/>
            <w:tcBorders>
              <w:top w:val="single" w:sz="4" w:space="0" w:color="000000"/>
              <w:left w:val="single" w:sz="4" w:space="0" w:color="000000"/>
              <w:bottom w:val="single" w:sz="4" w:space="0" w:color="000000"/>
            </w:tcBorders>
            <w:vAlign w:val="center"/>
          </w:tcPr>
          <w:p>
            <w:pPr>
              <w:pStyle w:val="Normal"/>
              <w:jc w:val="center"/>
              <w:rPr>
                <w:rFonts w:ascii="Times New Roman" w:hAnsi="Times New Roman"/>
              </w:rPr>
            </w:pPr>
            <w:r>
              <w:rPr>
                <w:rFonts w:ascii="Times New Roman" w:hAnsi="Times New Roman"/>
                <w:sz w:val="20"/>
              </w:rPr>
              <w:t>Адрес</w:t>
            </w:r>
          </w:p>
        </w:tc>
        <w:tc>
          <w:tcPr>
            <w:tcW w:w="1466" w:type="dxa"/>
            <w:vMerge w:val="restart"/>
            <w:tcBorders>
              <w:top w:val="single" w:sz="4" w:space="0" w:color="000000"/>
              <w:left w:val="single" w:sz="4" w:space="0" w:color="000000"/>
              <w:bottom w:val="single" w:sz="4" w:space="0" w:color="000000"/>
            </w:tcBorders>
            <w:vAlign w:val="center"/>
          </w:tcPr>
          <w:p>
            <w:pPr>
              <w:pStyle w:val="Normal"/>
              <w:jc w:val="center"/>
              <w:rPr>
                <w:rFonts w:ascii="Times New Roman" w:hAnsi="Times New Roman"/>
              </w:rPr>
            </w:pPr>
            <w:r>
              <w:rPr>
                <w:rFonts w:ascii="Times New Roman" w:hAnsi="Times New Roman"/>
                <w:sz w:val="20"/>
              </w:rPr>
              <w:t xml:space="preserve">Вид </w:t>
            </w:r>
            <w:r>
              <w:rPr>
                <w:rFonts w:ascii="Times New Roman" w:hAnsi="Times New Roman"/>
                <w:sz w:val="20"/>
              </w:rPr>
              <w:t>услуг</w:t>
            </w:r>
          </w:p>
        </w:tc>
        <w:tc>
          <w:tcPr>
            <w:tcW w:w="3412" w:type="dxa"/>
            <w:gridSpan w:val="2"/>
            <w:tcBorders>
              <w:top w:val="single" w:sz="4" w:space="0" w:color="000000"/>
              <w:left w:val="single" w:sz="4" w:space="0" w:color="000000"/>
              <w:bottom w:val="single" w:sz="4" w:space="0" w:color="000000"/>
            </w:tcBorders>
            <w:vAlign w:val="center"/>
          </w:tcPr>
          <w:p>
            <w:pPr>
              <w:pStyle w:val="Normal"/>
              <w:jc w:val="center"/>
              <w:rPr/>
            </w:pPr>
            <w:r>
              <w:rPr>
                <w:rFonts w:ascii="Times New Roman" w:hAnsi="Times New Roman"/>
                <w:sz w:val="20"/>
              </w:rPr>
              <w:t xml:space="preserve">Часы </w:t>
            </w:r>
            <w:r>
              <w:rPr>
                <w:rFonts w:eastAsia="Times New Roman" w:cs="Arial" w:ascii="Times New Roman" w:hAnsi="Times New Roman"/>
                <w:color w:val="auto"/>
                <w:kern w:val="0"/>
                <w:sz w:val="20"/>
                <w:szCs w:val="20"/>
                <w:lang w:val="ru-RU" w:eastAsia="zh-CN" w:bidi="ar-SA"/>
              </w:rPr>
              <w:t>реагирования</w:t>
            </w:r>
          </w:p>
        </w:tc>
        <w:tc>
          <w:tcPr>
            <w:tcW w:w="1419" w:type="dxa"/>
            <w:vMerge w:val="restart"/>
            <w:tcBorders>
              <w:top w:val="single" w:sz="4" w:space="0" w:color="000000"/>
              <w:left w:val="single" w:sz="4" w:space="0" w:color="000000"/>
              <w:bottom w:val="single" w:sz="4" w:space="0" w:color="000000"/>
            </w:tcBorders>
            <w:vAlign w:val="center"/>
          </w:tcPr>
          <w:p>
            <w:pPr>
              <w:pStyle w:val="Normal"/>
              <w:jc w:val="center"/>
              <w:rPr/>
            </w:pPr>
            <w:r>
              <w:rPr>
                <w:rFonts w:ascii="Times New Roman" w:hAnsi="Times New Roman"/>
                <w:sz w:val="20"/>
              </w:rPr>
              <w:t xml:space="preserve">Всего часов </w:t>
            </w:r>
            <w:r>
              <w:rPr>
                <w:rFonts w:eastAsia="Times New Roman" w:cs="Arial" w:ascii="Times New Roman" w:hAnsi="Times New Roman"/>
                <w:color w:val="auto"/>
                <w:kern w:val="0"/>
                <w:sz w:val="20"/>
                <w:szCs w:val="20"/>
                <w:lang w:val="ru-RU" w:eastAsia="zh-CN" w:bidi="ar-SA"/>
              </w:rPr>
              <w:t>реагирования</w:t>
            </w:r>
            <w:r>
              <w:rPr>
                <w:rFonts w:ascii="Times New Roman" w:hAnsi="Times New Roman"/>
                <w:sz w:val="20"/>
              </w:rPr>
              <w:t xml:space="preserve"> в месяц</w:t>
            </w:r>
          </w:p>
        </w:tc>
        <w:tc>
          <w:tcPr>
            <w:tcW w:w="1580" w:type="dxa"/>
            <w:vMerge w:val="restart"/>
            <w:tcBorders>
              <w:top w:val="single" w:sz="4" w:space="0" w:color="000000"/>
              <w:left w:val="single" w:sz="4" w:space="0" w:color="000000"/>
              <w:bottom w:val="single" w:sz="4" w:space="0" w:color="000000"/>
            </w:tcBorders>
            <w:vAlign w:val="center"/>
          </w:tcPr>
          <w:p>
            <w:pPr>
              <w:pStyle w:val="Normal"/>
              <w:ind w:left="0" w:right="-108" w:hanging="0"/>
              <w:jc w:val="center"/>
              <w:rPr>
                <w:rFonts w:ascii="Times New Roman" w:hAnsi="Times New Roman"/>
              </w:rPr>
            </w:pPr>
            <w:r>
              <w:rPr>
                <w:rFonts w:ascii="Times New Roman" w:hAnsi="Times New Roman"/>
                <w:sz w:val="20"/>
              </w:rPr>
              <w:t>Взимаемая  плата за 1 час   (согласно тарифа, руб.)</w:t>
            </w:r>
          </w:p>
        </w:tc>
        <w:tc>
          <w:tcPr>
            <w:tcW w:w="1476" w:type="dxa"/>
            <w:vMerge w:val="restart"/>
            <w:tcBorders>
              <w:top w:val="single" w:sz="4" w:space="0" w:color="000000"/>
              <w:left w:val="single" w:sz="4" w:space="0" w:color="000000"/>
              <w:bottom w:val="single" w:sz="4" w:space="0" w:color="000000"/>
              <w:right w:val="single" w:sz="4" w:space="0" w:color="000000"/>
            </w:tcBorders>
            <w:vAlign w:val="center"/>
          </w:tcPr>
          <w:p>
            <w:pPr>
              <w:pStyle w:val="Normal"/>
              <w:jc w:val="center"/>
              <w:rPr>
                <w:rFonts w:ascii="Times New Roman" w:hAnsi="Times New Roman"/>
              </w:rPr>
            </w:pPr>
            <w:r>
              <w:rPr>
                <w:rFonts w:ascii="Times New Roman" w:hAnsi="Times New Roman"/>
                <w:sz w:val="20"/>
              </w:rPr>
              <w:t xml:space="preserve">Взимаемая плата </w:t>
            </w:r>
          </w:p>
          <w:p>
            <w:pPr>
              <w:pStyle w:val="Normal"/>
              <w:jc w:val="center"/>
              <w:rPr>
                <w:rFonts w:ascii="Times New Roman" w:hAnsi="Times New Roman"/>
              </w:rPr>
            </w:pPr>
            <w:r>
              <w:rPr>
                <w:rFonts w:ascii="Times New Roman" w:hAnsi="Times New Roman"/>
                <w:sz w:val="20"/>
              </w:rPr>
              <w:t>в месяц</w:t>
            </w:r>
          </w:p>
          <w:p>
            <w:pPr>
              <w:pStyle w:val="Normal"/>
              <w:jc w:val="center"/>
              <w:rPr>
                <w:rFonts w:ascii="Times New Roman" w:hAnsi="Times New Roman"/>
              </w:rPr>
            </w:pPr>
            <w:r>
              <w:rPr>
                <w:rFonts w:ascii="Times New Roman" w:hAnsi="Times New Roman"/>
                <w:sz w:val="20"/>
              </w:rPr>
              <w:t>(руб.)</w:t>
            </w:r>
          </w:p>
        </w:tc>
      </w:tr>
      <w:tr>
        <w:trPr>
          <w:cantSplit w:val="true"/>
        </w:trPr>
        <w:tc>
          <w:tcPr>
            <w:tcW w:w="391" w:type="dxa"/>
            <w:vMerge w:val="continue"/>
            <w:tcBorders>
              <w:top w:val="single" w:sz="4" w:space="0" w:color="000000"/>
              <w:left w:val="single" w:sz="4" w:space="0" w:color="000000"/>
              <w:bottom w:val="single" w:sz="4" w:space="0" w:color="000000"/>
            </w:tcBorders>
            <w:vAlign w:val="center"/>
          </w:tcPr>
          <w:p>
            <w:pPr>
              <w:pStyle w:val="Normal"/>
              <w:jc w:val="center"/>
              <w:rPr>
                <w:rFonts w:ascii="Times New Roman" w:hAnsi="Times New Roman"/>
                <w:sz w:val="20"/>
              </w:rPr>
            </w:pPr>
            <w:r>
              <w:rPr>
                <w:rFonts w:ascii="Times New Roman" w:hAnsi="Times New Roman"/>
                <w:sz w:val="20"/>
              </w:rPr>
            </w:r>
          </w:p>
        </w:tc>
        <w:tc>
          <w:tcPr>
            <w:tcW w:w="2363" w:type="dxa"/>
            <w:vMerge w:val="continue"/>
            <w:tcBorders>
              <w:top w:val="single" w:sz="4" w:space="0" w:color="000000"/>
              <w:left w:val="single" w:sz="4" w:space="0" w:color="000000"/>
              <w:bottom w:val="single" w:sz="4" w:space="0" w:color="000000"/>
            </w:tcBorders>
            <w:vAlign w:val="center"/>
          </w:tcPr>
          <w:p>
            <w:pPr>
              <w:pStyle w:val="Normal"/>
              <w:jc w:val="center"/>
              <w:rPr>
                <w:rFonts w:ascii="Times New Roman" w:hAnsi="Times New Roman"/>
                <w:sz w:val="20"/>
              </w:rPr>
            </w:pPr>
            <w:r>
              <w:rPr>
                <w:rFonts w:ascii="Times New Roman" w:hAnsi="Times New Roman"/>
                <w:sz w:val="20"/>
              </w:rPr>
            </w:r>
          </w:p>
        </w:tc>
        <w:tc>
          <w:tcPr>
            <w:tcW w:w="2407" w:type="dxa"/>
            <w:vMerge w:val="continue"/>
            <w:tcBorders>
              <w:top w:val="single" w:sz="4" w:space="0" w:color="000000"/>
              <w:left w:val="single" w:sz="4" w:space="0" w:color="000000"/>
              <w:bottom w:val="single" w:sz="4" w:space="0" w:color="000000"/>
            </w:tcBorders>
            <w:vAlign w:val="center"/>
          </w:tcPr>
          <w:p>
            <w:pPr>
              <w:pStyle w:val="Normal"/>
              <w:jc w:val="center"/>
              <w:rPr>
                <w:rFonts w:ascii="Times New Roman" w:hAnsi="Times New Roman"/>
                <w:sz w:val="20"/>
              </w:rPr>
            </w:pPr>
            <w:r>
              <w:rPr>
                <w:rFonts w:ascii="Times New Roman" w:hAnsi="Times New Roman"/>
                <w:sz w:val="20"/>
              </w:rPr>
            </w:r>
          </w:p>
        </w:tc>
        <w:tc>
          <w:tcPr>
            <w:tcW w:w="1466" w:type="dxa"/>
            <w:vMerge w:val="continue"/>
            <w:tcBorders>
              <w:top w:val="single" w:sz="4" w:space="0" w:color="000000"/>
              <w:left w:val="single" w:sz="4" w:space="0" w:color="000000"/>
              <w:bottom w:val="single" w:sz="4" w:space="0" w:color="000000"/>
            </w:tcBorders>
            <w:vAlign w:val="center"/>
          </w:tcPr>
          <w:p>
            <w:pPr>
              <w:pStyle w:val="Normal"/>
              <w:jc w:val="center"/>
              <w:rPr>
                <w:rFonts w:ascii="Times New Roman" w:hAnsi="Times New Roman"/>
                <w:sz w:val="20"/>
              </w:rPr>
            </w:pPr>
            <w:r>
              <w:rPr>
                <w:rFonts w:ascii="Times New Roman" w:hAnsi="Times New Roman"/>
                <w:sz w:val="20"/>
              </w:rPr>
            </w:r>
          </w:p>
        </w:tc>
        <w:tc>
          <w:tcPr>
            <w:tcW w:w="1702" w:type="dxa"/>
            <w:tcBorders>
              <w:top w:val="single" w:sz="4" w:space="0" w:color="000000"/>
              <w:left w:val="single" w:sz="4" w:space="0" w:color="000000"/>
              <w:bottom w:val="single" w:sz="4" w:space="0" w:color="000000"/>
            </w:tcBorders>
            <w:vAlign w:val="center"/>
          </w:tcPr>
          <w:p>
            <w:pPr>
              <w:pStyle w:val="Normal"/>
              <w:jc w:val="center"/>
              <w:rPr>
                <w:rFonts w:ascii="Times New Roman" w:hAnsi="Times New Roman"/>
              </w:rPr>
            </w:pPr>
            <w:r>
              <w:rPr>
                <w:rFonts w:ascii="Times New Roman" w:hAnsi="Times New Roman"/>
                <w:sz w:val="20"/>
              </w:rPr>
              <w:t>В рабочие дни</w:t>
            </w:r>
          </w:p>
        </w:tc>
        <w:tc>
          <w:tcPr>
            <w:tcW w:w="1710" w:type="dxa"/>
            <w:tcBorders>
              <w:top w:val="single" w:sz="4" w:space="0" w:color="000000"/>
              <w:left w:val="single" w:sz="4" w:space="0" w:color="000000"/>
              <w:bottom w:val="single" w:sz="4" w:space="0" w:color="000000"/>
            </w:tcBorders>
            <w:vAlign w:val="center"/>
          </w:tcPr>
          <w:p>
            <w:pPr>
              <w:pStyle w:val="Normal"/>
              <w:jc w:val="center"/>
              <w:rPr>
                <w:rFonts w:ascii="Times New Roman" w:hAnsi="Times New Roman"/>
              </w:rPr>
            </w:pPr>
            <w:r>
              <w:rPr>
                <w:rFonts w:ascii="Times New Roman" w:hAnsi="Times New Roman"/>
                <w:sz w:val="20"/>
              </w:rPr>
              <w:t>В выходные и праздничные дни</w:t>
            </w:r>
          </w:p>
        </w:tc>
        <w:tc>
          <w:tcPr>
            <w:tcW w:w="1419" w:type="dxa"/>
            <w:vMerge w:val="continue"/>
            <w:tcBorders>
              <w:top w:val="single" w:sz="4" w:space="0" w:color="000000"/>
              <w:left w:val="single" w:sz="4" w:space="0" w:color="000000"/>
              <w:bottom w:val="single" w:sz="4" w:space="0" w:color="000000"/>
            </w:tcBorders>
            <w:vAlign w:val="center"/>
          </w:tcPr>
          <w:p>
            <w:pPr>
              <w:pStyle w:val="Normal"/>
              <w:jc w:val="center"/>
              <w:rPr>
                <w:rFonts w:ascii="Times New Roman" w:hAnsi="Times New Roman"/>
                <w:sz w:val="20"/>
              </w:rPr>
            </w:pPr>
            <w:r>
              <w:rPr>
                <w:rFonts w:ascii="Times New Roman" w:hAnsi="Times New Roman"/>
                <w:sz w:val="20"/>
              </w:rPr>
            </w:r>
          </w:p>
        </w:tc>
        <w:tc>
          <w:tcPr>
            <w:tcW w:w="1580" w:type="dxa"/>
            <w:vMerge w:val="continue"/>
            <w:tcBorders>
              <w:top w:val="single" w:sz="4" w:space="0" w:color="000000"/>
              <w:left w:val="single" w:sz="4" w:space="0" w:color="000000"/>
              <w:bottom w:val="single" w:sz="4" w:space="0" w:color="000000"/>
            </w:tcBorders>
            <w:vAlign w:val="center"/>
          </w:tcPr>
          <w:p>
            <w:pPr>
              <w:pStyle w:val="Normal"/>
              <w:jc w:val="center"/>
              <w:rPr>
                <w:rFonts w:ascii="Times New Roman" w:hAnsi="Times New Roman"/>
                <w:sz w:val="20"/>
              </w:rPr>
            </w:pPr>
            <w:r>
              <w:rPr>
                <w:rFonts w:ascii="Times New Roman" w:hAnsi="Times New Roman"/>
                <w:sz w:val="20"/>
              </w:rPr>
            </w:r>
          </w:p>
        </w:tc>
        <w:tc>
          <w:tcPr>
            <w:tcW w:w="1476"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jc w:val="center"/>
              <w:rPr>
                <w:rFonts w:ascii="Times New Roman" w:hAnsi="Times New Roman"/>
                <w:sz w:val="20"/>
              </w:rPr>
            </w:pPr>
            <w:r>
              <w:rPr>
                <w:rFonts w:ascii="Times New Roman" w:hAnsi="Times New Roman"/>
                <w:sz w:val="20"/>
              </w:rPr>
            </w:r>
          </w:p>
        </w:tc>
      </w:tr>
      <w:tr>
        <w:trPr>
          <w:trHeight w:val="439" w:hRule="atLeast"/>
        </w:trPr>
        <w:tc>
          <w:tcPr>
            <w:tcW w:w="391" w:type="dxa"/>
            <w:tcBorders>
              <w:top w:val="single" w:sz="4" w:space="0" w:color="000000"/>
              <w:left w:val="single" w:sz="4" w:space="0" w:color="000000"/>
              <w:bottom w:val="single" w:sz="4" w:space="0" w:color="000000"/>
            </w:tcBorders>
            <w:vAlign w:val="center"/>
          </w:tcPr>
          <w:p>
            <w:pPr>
              <w:pStyle w:val="Normal"/>
              <w:jc w:val="center"/>
              <w:rPr>
                <w:rFonts w:ascii="Times New Roman" w:hAnsi="Times New Roman"/>
              </w:rPr>
            </w:pPr>
            <w:r>
              <w:rPr>
                <w:rFonts w:ascii="Times New Roman" w:hAnsi="Times New Roman"/>
                <w:sz w:val="20"/>
              </w:rPr>
              <w:t>1</w:t>
            </w:r>
          </w:p>
        </w:tc>
        <w:tc>
          <w:tcPr>
            <w:tcW w:w="2363" w:type="dxa"/>
            <w:tcBorders>
              <w:top w:val="single" w:sz="4" w:space="0" w:color="000000"/>
              <w:left w:val="single" w:sz="4" w:space="0" w:color="000000"/>
              <w:bottom w:val="single" w:sz="4" w:space="0" w:color="000000"/>
            </w:tcBorders>
            <w:vAlign w:val="center"/>
          </w:tcPr>
          <w:p>
            <w:pPr>
              <w:pStyle w:val="Normal"/>
              <w:jc w:val="center"/>
              <w:rPr>
                <w:rFonts w:ascii="Times New Roman" w:hAnsi="Times New Roman"/>
              </w:rPr>
            </w:pPr>
            <w:r>
              <w:rPr>
                <w:rFonts w:ascii="Times New Roman" w:hAnsi="Times New Roman"/>
                <w:sz w:val="20"/>
              </w:rPr>
              <w:t>2</w:t>
            </w:r>
          </w:p>
        </w:tc>
        <w:tc>
          <w:tcPr>
            <w:tcW w:w="2407" w:type="dxa"/>
            <w:tcBorders>
              <w:top w:val="single" w:sz="4" w:space="0" w:color="000000"/>
              <w:left w:val="single" w:sz="4" w:space="0" w:color="000000"/>
              <w:bottom w:val="single" w:sz="4" w:space="0" w:color="000000"/>
            </w:tcBorders>
            <w:vAlign w:val="center"/>
          </w:tcPr>
          <w:p>
            <w:pPr>
              <w:pStyle w:val="Normal"/>
              <w:jc w:val="center"/>
              <w:rPr>
                <w:rFonts w:ascii="Times New Roman" w:hAnsi="Times New Roman"/>
              </w:rPr>
            </w:pPr>
            <w:r>
              <w:rPr>
                <w:rFonts w:ascii="Times New Roman" w:hAnsi="Times New Roman"/>
                <w:sz w:val="20"/>
              </w:rPr>
              <w:t>3</w:t>
            </w:r>
          </w:p>
        </w:tc>
        <w:tc>
          <w:tcPr>
            <w:tcW w:w="1466" w:type="dxa"/>
            <w:tcBorders>
              <w:top w:val="single" w:sz="4" w:space="0" w:color="000000"/>
              <w:left w:val="single" w:sz="4" w:space="0" w:color="000000"/>
              <w:bottom w:val="single" w:sz="4" w:space="0" w:color="000000"/>
            </w:tcBorders>
            <w:vAlign w:val="center"/>
          </w:tcPr>
          <w:p>
            <w:pPr>
              <w:pStyle w:val="Normal"/>
              <w:jc w:val="center"/>
              <w:rPr>
                <w:rFonts w:ascii="Times New Roman" w:hAnsi="Times New Roman"/>
              </w:rPr>
            </w:pPr>
            <w:r>
              <w:rPr>
                <w:rFonts w:ascii="Times New Roman" w:hAnsi="Times New Roman"/>
                <w:sz w:val="20"/>
              </w:rPr>
              <w:t>4</w:t>
            </w:r>
          </w:p>
        </w:tc>
        <w:tc>
          <w:tcPr>
            <w:tcW w:w="1702" w:type="dxa"/>
            <w:tcBorders>
              <w:top w:val="single" w:sz="4" w:space="0" w:color="000000"/>
              <w:left w:val="single" w:sz="4" w:space="0" w:color="000000"/>
              <w:bottom w:val="single" w:sz="4" w:space="0" w:color="000000"/>
            </w:tcBorders>
            <w:vAlign w:val="center"/>
          </w:tcPr>
          <w:p>
            <w:pPr>
              <w:pStyle w:val="Normal"/>
              <w:jc w:val="center"/>
              <w:rPr>
                <w:rFonts w:ascii="Times New Roman" w:hAnsi="Times New Roman"/>
              </w:rPr>
            </w:pPr>
            <w:r>
              <w:rPr>
                <w:rFonts w:ascii="Times New Roman" w:hAnsi="Times New Roman"/>
                <w:sz w:val="20"/>
              </w:rPr>
              <w:t>5</w:t>
            </w:r>
          </w:p>
        </w:tc>
        <w:tc>
          <w:tcPr>
            <w:tcW w:w="1710" w:type="dxa"/>
            <w:tcBorders>
              <w:top w:val="single" w:sz="4" w:space="0" w:color="000000"/>
              <w:left w:val="single" w:sz="4" w:space="0" w:color="000000"/>
              <w:bottom w:val="single" w:sz="4" w:space="0" w:color="000000"/>
            </w:tcBorders>
            <w:vAlign w:val="center"/>
          </w:tcPr>
          <w:p>
            <w:pPr>
              <w:pStyle w:val="Normal"/>
              <w:jc w:val="center"/>
              <w:rPr>
                <w:rFonts w:ascii="Times New Roman" w:hAnsi="Times New Roman"/>
              </w:rPr>
            </w:pPr>
            <w:r>
              <w:rPr>
                <w:rFonts w:ascii="Times New Roman" w:hAnsi="Times New Roman"/>
                <w:sz w:val="20"/>
              </w:rPr>
              <w:t>6</w:t>
            </w:r>
          </w:p>
        </w:tc>
        <w:tc>
          <w:tcPr>
            <w:tcW w:w="1419" w:type="dxa"/>
            <w:tcBorders>
              <w:top w:val="single" w:sz="4" w:space="0" w:color="000000"/>
              <w:left w:val="single" w:sz="4" w:space="0" w:color="000000"/>
              <w:bottom w:val="single" w:sz="4" w:space="0" w:color="000000"/>
            </w:tcBorders>
            <w:vAlign w:val="center"/>
          </w:tcPr>
          <w:p>
            <w:pPr>
              <w:pStyle w:val="Normal"/>
              <w:jc w:val="center"/>
              <w:rPr>
                <w:rFonts w:ascii="Times New Roman" w:hAnsi="Times New Roman"/>
              </w:rPr>
            </w:pPr>
            <w:r>
              <w:rPr>
                <w:rFonts w:ascii="Times New Roman" w:hAnsi="Times New Roman"/>
                <w:sz w:val="20"/>
              </w:rPr>
              <w:t>7</w:t>
            </w:r>
          </w:p>
        </w:tc>
        <w:tc>
          <w:tcPr>
            <w:tcW w:w="1580" w:type="dxa"/>
            <w:tcBorders>
              <w:top w:val="single" w:sz="4" w:space="0" w:color="000000"/>
              <w:left w:val="single" w:sz="4" w:space="0" w:color="000000"/>
              <w:bottom w:val="single" w:sz="4" w:space="0" w:color="000000"/>
            </w:tcBorders>
            <w:vAlign w:val="center"/>
          </w:tcPr>
          <w:p>
            <w:pPr>
              <w:pStyle w:val="Normal"/>
              <w:jc w:val="center"/>
              <w:rPr>
                <w:rFonts w:ascii="Times New Roman" w:hAnsi="Times New Roman"/>
              </w:rPr>
            </w:pPr>
            <w:r>
              <w:rPr>
                <w:rFonts w:ascii="Times New Roman" w:hAnsi="Times New Roman"/>
                <w:sz w:val="20"/>
              </w:rPr>
              <w:t>8</w:t>
            </w:r>
          </w:p>
        </w:tc>
        <w:tc>
          <w:tcPr>
            <w:tcW w:w="1476" w:type="dxa"/>
            <w:tcBorders>
              <w:top w:val="single" w:sz="4" w:space="0" w:color="000000"/>
              <w:left w:val="single" w:sz="4" w:space="0" w:color="000000"/>
              <w:bottom w:val="single" w:sz="4" w:space="0" w:color="000000"/>
              <w:right w:val="single" w:sz="4" w:space="0" w:color="000000"/>
            </w:tcBorders>
            <w:vAlign w:val="center"/>
          </w:tcPr>
          <w:p>
            <w:pPr>
              <w:pStyle w:val="Normal"/>
              <w:jc w:val="center"/>
              <w:rPr>
                <w:rFonts w:ascii="Times New Roman" w:hAnsi="Times New Roman"/>
              </w:rPr>
            </w:pPr>
            <w:r>
              <w:rPr>
                <w:rFonts w:ascii="Times New Roman" w:hAnsi="Times New Roman"/>
                <w:sz w:val="20"/>
              </w:rPr>
              <w:t>9</w:t>
            </w:r>
          </w:p>
        </w:tc>
      </w:tr>
      <w:tr>
        <w:trPr>
          <w:trHeight w:val="439" w:hRule="atLeast"/>
        </w:trPr>
        <w:tc>
          <w:tcPr>
            <w:tcW w:w="391" w:type="dxa"/>
            <w:tcBorders>
              <w:top w:val="single" w:sz="4" w:space="0" w:color="000000"/>
              <w:left w:val="single" w:sz="4" w:space="0" w:color="000000"/>
              <w:bottom w:val="single" w:sz="4" w:space="0" w:color="000000"/>
            </w:tcBorders>
            <w:vAlign w:val="center"/>
          </w:tcPr>
          <w:p>
            <w:pPr>
              <w:pStyle w:val="Normal"/>
              <w:jc w:val="center"/>
              <w:rPr>
                <w:rFonts w:ascii="Times New Roman" w:hAnsi="Times New Roman"/>
                <w:sz w:val="22"/>
                <w:szCs w:val="22"/>
              </w:rPr>
            </w:pPr>
            <w:r>
              <w:rPr>
                <w:rFonts w:ascii="Times New Roman" w:hAnsi="Times New Roman"/>
                <w:sz w:val="22"/>
                <w:szCs w:val="22"/>
              </w:rPr>
            </w:r>
          </w:p>
        </w:tc>
        <w:tc>
          <w:tcPr>
            <w:tcW w:w="2363" w:type="dxa"/>
            <w:tcBorders>
              <w:top w:val="single" w:sz="4" w:space="0" w:color="000000"/>
              <w:left w:val="single" w:sz="4" w:space="0" w:color="000000"/>
              <w:bottom w:val="single" w:sz="4" w:space="0" w:color="000000"/>
            </w:tcBorders>
            <w:vAlign w:val="center"/>
          </w:tcPr>
          <w:p>
            <w:pPr>
              <w:pStyle w:val="Normal"/>
              <w:jc w:val="center"/>
              <w:rPr>
                <w:rFonts w:ascii="Times New Roman" w:hAnsi="Times New Roman"/>
                <w:sz w:val="20"/>
              </w:rPr>
            </w:pPr>
            <w:r>
              <w:rPr>
                <w:rFonts w:ascii="Times New Roman" w:hAnsi="Times New Roman"/>
                <w:sz w:val="20"/>
              </w:rPr>
            </w:r>
          </w:p>
        </w:tc>
        <w:tc>
          <w:tcPr>
            <w:tcW w:w="2407" w:type="dxa"/>
            <w:tcBorders>
              <w:top w:val="single" w:sz="4" w:space="0" w:color="000000"/>
              <w:left w:val="single" w:sz="4" w:space="0" w:color="000000"/>
              <w:bottom w:val="single" w:sz="4" w:space="0" w:color="000000"/>
            </w:tcBorders>
            <w:vAlign w:val="center"/>
          </w:tcPr>
          <w:p>
            <w:pPr>
              <w:pStyle w:val="Normal"/>
              <w:jc w:val="center"/>
              <w:rPr>
                <w:rFonts w:ascii="Times New Roman" w:hAnsi="Times New Roman"/>
                <w:sz w:val="20"/>
              </w:rPr>
            </w:pPr>
            <w:r>
              <w:rPr>
                <w:rFonts w:ascii="Times New Roman" w:hAnsi="Times New Roman"/>
                <w:sz w:val="20"/>
              </w:rPr>
            </w:r>
          </w:p>
        </w:tc>
        <w:tc>
          <w:tcPr>
            <w:tcW w:w="1466" w:type="dxa"/>
            <w:tcBorders>
              <w:top w:val="single" w:sz="4" w:space="0" w:color="000000"/>
              <w:left w:val="single" w:sz="4" w:space="0" w:color="000000"/>
              <w:bottom w:val="single" w:sz="4" w:space="0" w:color="000000"/>
            </w:tcBorders>
            <w:vAlign w:val="center"/>
          </w:tcPr>
          <w:p>
            <w:pPr>
              <w:pStyle w:val="Normal"/>
              <w:jc w:val="center"/>
              <w:rPr>
                <w:rFonts w:ascii="Times New Roman" w:hAnsi="Times New Roman"/>
                <w:sz w:val="20"/>
              </w:rPr>
            </w:pPr>
            <w:r>
              <w:rPr>
                <w:rFonts w:ascii="Times New Roman" w:hAnsi="Times New Roman"/>
                <w:sz w:val="20"/>
              </w:rPr>
            </w:r>
          </w:p>
        </w:tc>
        <w:tc>
          <w:tcPr>
            <w:tcW w:w="1702" w:type="dxa"/>
            <w:tcBorders>
              <w:top w:val="single" w:sz="4" w:space="0" w:color="000000"/>
              <w:left w:val="single" w:sz="4" w:space="0" w:color="000000"/>
              <w:bottom w:val="single" w:sz="4" w:space="0" w:color="000000"/>
            </w:tcBorders>
            <w:vAlign w:val="center"/>
          </w:tcPr>
          <w:p>
            <w:pPr>
              <w:pStyle w:val="Normal"/>
              <w:jc w:val="center"/>
              <w:rPr>
                <w:rFonts w:ascii="Times New Roman" w:hAnsi="Times New Roman"/>
                <w:sz w:val="20"/>
              </w:rPr>
            </w:pPr>
            <w:r>
              <w:rPr>
                <w:rFonts w:ascii="Times New Roman" w:hAnsi="Times New Roman"/>
                <w:sz w:val="20"/>
              </w:rPr>
            </w:r>
          </w:p>
        </w:tc>
        <w:tc>
          <w:tcPr>
            <w:tcW w:w="1710" w:type="dxa"/>
            <w:tcBorders>
              <w:top w:val="single" w:sz="4" w:space="0" w:color="000000"/>
              <w:left w:val="single" w:sz="4" w:space="0" w:color="000000"/>
              <w:bottom w:val="single" w:sz="4" w:space="0" w:color="000000"/>
            </w:tcBorders>
            <w:vAlign w:val="center"/>
          </w:tcPr>
          <w:p>
            <w:pPr>
              <w:pStyle w:val="Normal"/>
              <w:jc w:val="center"/>
              <w:rPr>
                <w:rFonts w:ascii="Times New Roman" w:hAnsi="Times New Roman"/>
                <w:sz w:val="20"/>
              </w:rPr>
            </w:pPr>
            <w:r>
              <w:rPr>
                <w:rFonts w:ascii="Times New Roman" w:hAnsi="Times New Roman"/>
                <w:sz w:val="20"/>
              </w:rPr>
            </w:r>
          </w:p>
        </w:tc>
        <w:tc>
          <w:tcPr>
            <w:tcW w:w="1419" w:type="dxa"/>
            <w:tcBorders>
              <w:top w:val="single" w:sz="4" w:space="0" w:color="000000"/>
              <w:left w:val="single" w:sz="4" w:space="0" w:color="000000"/>
              <w:bottom w:val="single" w:sz="4" w:space="0" w:color="000000"/>
            </w:tcBorders>
            <w:vAlign w:val="center"/>
          </w:tcPr>
          <w:p>
            <w:pPr>
              <w:pStyle w:val="Normal"/>
              <w:jc w:val="center"/>
              <w:rPr>
                <w:rFonts w:ascii="Times New Roman" w:hAnsi="Times New Roman"/>
                <w:sz w:val="20"/>
              </w:rPr>
            </w:pPr>
            <w:r>
              <w:rPr>
                <w:rFonts w:ascii="Times New Roman" w:hAnsi="Times New Roman"/>
                <w:sz w:val="20"/>
              </w:rPr>
            </w:r>
          </w:p>
        </w:tc>
        <w:tc>
          <w:tcPr>
            <w:tcW w:w="1580" w:type="dxa"/>
            <w:tcBorders>
              <w:top w:val="single" w:sz="4" w:space="0" w:color="000000"/>
              <w:left w:val="single" w:sz="4" w:space="0" w:color="000000"/>
              <w:bottom w:val="single" w:sz="4" w:space="0" w:color="000000"/>
            </w:tcBorders>
            <w:vAlign w:val="center"/>
          </w:tcPr>
          <w:p>
            <w:pPr>
              <w:pStyle w:val="Normal"/>
              <w:jc w:val="center"/>
              <w:rPr>
                <w:rFonts w:ascii="Times New Roman" w:hAnsi="Times New Roman"/>
                <w:sz w:val="20"/>
              </w:rPr>
            </w:pPr>
            <w:r>
              <w:rPr>
                <w:rFonts w:ascii="Times New Roman" w:hAnsi="Times New Roman"/>
                <w:sz w:val="20"/>
              </w:rPr>
            </w:r>
          </w:p>
        </w:tc>
        <w:tc>
          <w:tcPr>
            <w:tcW w:w="1476" w:type="dxa"/>
            <w:tcBorders>
              <w:top w:val="single" w:sz="4" w:space="0" w:color="000000"/>
              <w:left w:val="single" w:sz="4" w:space="0" w:color="000000"/>
              <w:bottom w:val="single" w:sz="4" w:space="0" w:color="000000"/>
              <w:right w:val="single" w:sz="4" w:space="0" w:color="000000"/>
            </w:tcBorders>
            <w:vAlign w:val="center"/>
          </w:tcPr>
          <w:p>
            <w:pPr>
              <w:pStyle w:val="Normal"/>
              <w:jc w:val="center"/>
              <w:rPr>
                <w:rFonts w:ascii="Times New Roman" w:hAnsi="Times New Roman"/>
                <w:sz w:val="20"/>
              </w:rPr>
            </w:pPr>
            <w:r>
              <w:rPr>
                <w:rFonts w:ascii="Times New Roman" w:hAnsi="Times New Roman"/>
                <w:sz w:val="20"/>
              </w:rPr>
            </w:r>
          </w:p>
        </w:tc>
      </w:tr>
      <w:tr>
        <w:trPr>
          <w:trHeight w:val="304" w:hRule="atLeast"/>
        </w:trPr>
        <w:tc>
          <w:tcPr>
            <w:tcW w:w="13038" w:type="dxa"/>
            <w:gridSpan w:val="8"/>
            <w:tcBorders>
              <w:top w:val="single" w:sz="4" w:space="0" w:color="000000"/>
              <w:left w:val="single" w:sz="4" w:space="0" w:color="000000"/>
              <w:bottom w:val="single" w:sz="4" w:space="0" w:color="000000"/>
            </w:tcBorders>
          </w:tcPr>
          <w:p>
            <w:pPr>
              <w:pStyle w:val="Normal"/>
              <w:rPr>
                <w:rFonts w:ascii="Times New Roman" w:hAnsi="Times New Roman"/>
              </w:rPr>
            </w:pPr>
            <w:r>
              <w:rPr>
                <w:rFonts w:ascii="Times New Roman" w:hAnsi="Times New Roman"/>
                <w:sz w:val="20"/>
              </w:rPr>
              <w:t xml:space="preserve">                                                                                                                                                                                                    </w:t>
            </w:r>
          </w:p>
        </w:tc>
        <w:tc>
          <w:tcPr>
            <w:tcW w:w="1476" w:type="dxa"/>
            <w:tcBorders>
              <w:top w:val="single" w:sz="4" w:space="0" w:color="000000"/>
              <w:left w:val="single" w:sz="4" w:space="0" w:color="000000"/>
              <w:bottom w:val="single" w:sz="4" w:space="0" w:color="000000"/>
              <w:right w:val="single" w:sz="4" w:space="0" w:color="000000"/>
            </w:tcBorders>
          </w:tcPr>
          <w:p>
            <w:pPr>
              <w:pStyle w:val="Normal"/>
              <w:jc w:val="center"/>
              <w:rPr>
                <w:rFonts w:ascii="Times New Roman" w:hAnsi="Times New Roman"/>
                <w:sz w:val="20"/>
              </w:rPr>
            </w:pPr>
            <w:r>
              <w:rPr>
                <w:rFonts w:ascii="Times New Roman" w:hAnsi="Times New Roman"/>
                <w:sz w:val="20"/>
              </w:rPr>
            </w:r>
          </w:p>
        </w:tc>
      </w:tr>
    </w:tbl>
    <w:p>
      <w:pPr>
        <w:pStyle w:val="Normal"/>
        <w:jc w:val="both"/>
        <w:rPr>
          <w:rFonts w:ascii="Times New Roman" w:hAnsi="Times New Roman"/>
          <w:sz w:val="22"/>
          <w:szCs w:val="22"/>
        </w:rPr>
      </w:pPr>
      <w:r>
        <w:rPr>
          <w:rFonts w:ascii="Times New Roman" w:hAnsi="Times New Roman"/>
          <w:sz w:val="22"/>
          <w:szCs w:val="22"/>
        </w:rPr>
      </w:r>
    </w:p>
    <w:p>
      <w:pPr>
        <w:pStyle w:val="Normal"/>
        <w:jc w:val="both"/>
        <w:rPr>
          <w:rFonts w:ascii="Times New Roman" w:hAnsi="Times New Roman"/>
        </w:rPr>
      </w:pPr>
      <w:r>
        <w:rPr>
          <w:rFonts w:ascii="Times New Roman" w:hAnsi="Times New Roman"/>
          <w:color w:val="000000"/>
          <w:sz w:val="20"/>
        </w:rPr>
        <w:t>Стоимость услуг «</w:t>
      </w:r>
      <w:r>
        <w:rPr>
          <w:rFonts w:ascii="Times New Roman" w:hAnsi="Times New Roman"/>
          <w:color w:val="000000"/>
          <w:sz w:val="20"/>
        </w:rPr>
        <w:t>Стороны 1</w:t>
      </w:r>
      <w:r>
        <w:rPr>
          <w:rFonts w:ascii="Times New Roman" w:hAnsi="Times New Roman"/>
          <w:color w:val="000000"/>
          <w:sz w:val="20"/>
        </w:rPr>
        <w:t>» в соответствии со ст. 146 Налогового кодекса Российской Федерации не облагается НДС.</w:t>
      </w:r>
    </w:p>
    <w:p>
      <w:pPr>
        <w:pStyle w:val="Normal"/>
        <w:jc w:val="both"/>
        <w:rPr>
          <w:rFonts w:ascii="Times New Roman" w:hAnsi="Times New Roman"/>
        </w:rPr>
      </w:pPr>
      <w:r>
        <w:rPr>
          <w:rFonts w:ascii="Times New Roman" w:hAnsi="Times New Roman"/>
        </w:rPr>
        <w:t xml:space="preserve">                                                                                                                                                                                                                                             </w:t>
      </w:r>
    </w:p>
    <w:tbl>
      <w:tblPr>
        <w:tblW w:w="14356" w:type="dxa"/>
        <w:jc w:val="left"/>
        <w:tblInd w:w="-109" w:type="dxa"/>
        <w:tblCellMar>
          <w:top w:w="0" w:type="dxa"/>
          <w:left w:w="108" w:type="dxa"/>
          <w:bottom w:w="0" w:type="dxa"/>
          <w:right w:w="108" w:type="dxa"/>
        </w:tblCellMar>
        <w:tblLook w:val="04a0" w:noVBand="1" w:noHBand="0" w:lastColumn="0" w:firstColumn="1" w:lastRow="0" w:firstRow="1"/>
      </w:tblPr>
      <w:tblGrid>
        <w:gridCol w:w="7178"/>
        <w:gridCol w:w="7177"/>
      </w:tblGrid>
      <w:tr>
        <w:trPr/>
        <w:tc>
          <w:tcPr>
            <w:tcW w:w="7178" w:type="dxa"/>
            <w:tcBorders/>
          </w:tcPr>
          <w:p>
            <w:pPr>
              <w:pStyle w:val="Normal"/>
              <w:jc w:val="both"/>
              <w:rPr>
                <w:rFonts w:ascii="Times New Roman" w:hAnsi="Times New Roman"/>
              </w:rPr>
            </w:pPr>
            <w:r>
              <w:rPr>
                <w:rFonts w:ascii="Times New Roman" w:hAnsi="Times New Roman"/>
              </w:rPr>
              <w:t>«</w:t>
            </w:r>
            <w:r>
              <w:rPr>
                <w:rFonts w:ascii="Times New Roman" w:hAnsi="Times New Roman"/>
              </w:rPr>
              <w:t>Сторона 1</w:t>
            </w:r>
            <w:r>
              <w:rPr>
                <w:rFonts w:ascii="Times New Roman" w:hAnsi="Times New Roman"/>
              </w:rPr>
              <w:t>»</w:t>
            </w:r>
          </w:p>
          <w:p>
            <w:pPr>
              <w:pStyle w:val="Normal"/>
              <w:jc w:val="both"/>
              <w:rPr>
                <w:rFonts w:ascii="Times New Roman" w:hAnsi="Times New Roman"/>
                <w:sz w:val="22"/>
                <w:szCs w:val="22"/>
              </w:rPr>
            </w:pPr>
            <w:r>
              <w:rPr>
                <w:rFonts w:ascii="Times New Roman" w:hAnsi="Times New Roman"/>
                <w:sz w:val="22"/>
                <w:szCs w:val="22"/>
              </w:rPr>
            </w:r>
          </w:p>
          <w:p>
            <w:pPr>
              <w:pStyle w:val="Normal"/>
              <w:jc w:val="both"/>
              <w:rPr>
                <w:rFonts w:ascii="Times New Roman" w:hAnsi="Times New Roman"/>
                <w:sz w:val="22"/>
                <w:szCs w:val="22"/>
              </w:rPr>
            </w:pPr>
            <w:r>
              <w:rPr>
                <w:rFonts w:ascii="Times New Roman" w:hAnsi="Times New Roman"/>
                <w:sz w:val="22"/>
                <w:szCs w:val="22"/>
              </w:rPr>
            </w:r>
          </w:p>
          <w:p>
            <w:pPr>
              <w:pStyle w:val="Normal"/>
              <w:jc w:val="both"/>
              <w:rPr>
                <w:rFonts w:ascii="Times New Roman" w:hAnsi="Times New Roman"/>
                <w:sz w:val="22"/>
                <w:szCs w:val="22"/>
              </w:rPr>
            </w:pPr>
            <w:r>
              <w:rPr>
                <w:rFonts w:ascii="Times New Roman" w:hAnsi="Times New Roman"/>
                <w:sz w:val="22"/>
                <w:szCs w:val="22"/>
              </w:rPr>
            </w:r>
          </w:p>
          <w:p>
            <w:pPr>
              <w:pStyle w:val="Normal"/>
              <w:jc w:val="both"/>
              <w:rPr>
                <w:rFonts w:ascii="Times New Roman" w:hAnsi="Times New Roman"/>
                <w:sz w:val="22"/>
                <w:szCs w:val="22"/>
              </w:rPr>
            </w:pPr>
            <w:r>
              <w:rPr>
                <w:rFonts w:ascii="Times New Roman" w:hAnsi="Times New Roman"/>
                <w:sz w:val="22"/>
                <w:szCs w:val="22"/>
              </w:rPr>
            </w:r>
          </w:p>
          <w:p>
            <w:pPr>
              <w:pStyle w:val="Normal"/>
              <w:jc w:val="both"/>
              <w:rPr>
                <w:rFonts w:ascii="Times New Roman" w:hAnsi="Times New Roman"/>
              </w:rPr>
            </w:pPr>
            <w:r>
              <w:rPr>
                <w:rFonts w:ascii="Times New Roman" w:hAnsi="Times New Roman"/>
              </w:rPr>
              <w:t xml:space="preserve">___________________________ </w:t>
            </w:r>
          </w:p>
          <w:p>
            <w:pPr>
              <w:pStyle w:val="Normal"/>
              <w:jc w:val="both"/>
              <w:rPr>
                <w:rFonts w:ascii="Times New Roman" w:hAnsi="Times New Roman"/>
                <w:sz w:val="22"/>
                <w:szCs w:val="22"/>
              </w:rPr>
            </w:pPr>
            <w:r>
              <w:rPr>
                <w:rFonts w:ascii="Times New Roman" w:hAnsi="Times New Roman"/>
                <w:sz w:val="22"/>
                <w:szCs w:val="22"/>
              </w:rPr>
            </w:r>
          </w:p>
          <w:p>
            <w:pPr>
              <w:pStyle w:val="Normal"/>
              <w:jc w:val="both"/>
              <w:rPr>
                <w:rFonts w:ascii="Times New Roman" w:hAnsi="Times New Roman"/>
              </w:rPr>
            </w:pPr>
            <w:r>
              <w:rPr>
                <w:rFonts w:ascii="Times New Roman" w:hAnsi="Times New Roman"/>
              </w:rPr>
              <w:t xml:space="preserve"> </w:t>
            </w:r>
          </w:p>
          <w:p>
            <w:pPr>
              <w:pStyle w:val="Normal"/>
              <w:jc w:val="both"/>
              <w:rPr>
                <w:rFonts w:ascii="Times New Roman" w:hAnsi="Times New Roman"/>
                <w:sz w:val="22"/>
                <w:szCs w:val="22"/>
              </w:rPr>
            </w:pPr>
            <w:r>
              <w:rPr>
                <w:rFonts w:ascii="Times New Roman" w:hAnsi="Times New Roman"/>
                <w:sz w:val="22"/>
                <w:szCs w:val="22"/>
              </w:rPr>
            </w:r>
          </w:p>
        </w:tc>
        <w:tc>
          <w:tcPr>
            <w:tcW w:w="7177" w:type="dxa"/>
            <w:tcBorders/>
          </w:tcPr>
          <w:p>
            <w:pPr>
              <w:pStyle w:val="Normal"/>
              <w:jc w:val="both"/>
              <w:rPr>
                <w:rFonts w:ascii="Times New Roman" w:hAnsi="Times New Roman"/>
              </w:rPr>
            </w:pPr>
            <w:r>
              <w:rPr>
                <w:rFonts w:ascii="Times New Roman" w:hAnsi="Times New Roman"/>
              </w:rPr>
              <w:t xml:space="preserve"> </w:t>
            </w:r>
            <w:r>
              <w:rPr>
                <w:rFonts w:ascii="Times New Roman" w:hAnsi="Times New Roman"/>
              </w:rPr>
              <w:t>«</w:t>
            </w:r>
            <w:r>
              <w:rPr>
                <w:rFonts w:ascii="Times New Roman" w:hAnsi="Times New Roman"/>
              </w:rPr>
              <w:t>Сторона 2</w:t>
            </w:r>
            <w:r>
              <w:rPr>
                <w:rFonts w:ascii="Times New Roman" w:hAnsi="Times New Roman"/>
              </w:rPr>
              <w:t>»</w:t>
            </w:r>
          </w:p>
          <w:p>
            <w:pPr>
              <w:pStyle w:val="Normal"/>
              <w:jc w:val="both"/>
              <w:rPr>
                <w:rFonts w:ascii="Times New Roman" w:hAnsi="Times New Roman"/>
                <w:sz w:val="22"/>
                <w:szCs w:val="22"/>
              </w:rPr>
            </w:pPr>
            <w:r>
              <w:rPr>
                <w:rFonts w:ascii="Times New Roman" w:hAnsi="Times New Roman"/>
                <w:sz w:val="22"/>
                <w:szCs w:val="22"/>
              </w:rPr>
            </w:r>
          </w:p>
          <w:p>
            <w:pPr>
              <w:pStyle w:val="Normal"/>
              <w:jc w:val="both"/>
              <w:rPr>
                <w:rFonts w:ascii="Times New Roman" w:hAnsi="Times New Roman"/>
                <w:sz w:val="22"/>
                <w:szCs w:val="22"/>
              </w:rPr>
            </w:pPr>
            <w:r>
              <w:rPr>
                <w:rFonts w:ascii="Times New Roman" w:hAnsi="Times New Roman"/>
                <w:sz w:val="22"/>
                <w:szCs w:val="22"/>
              </w:rPr>
            </w:r>
          </w:p>
          <w:p>
            <w:pPr>
              <w:pStyle w:val="Normal"/>
              <w:jc w:val="both"/>
              <w:rPr>
                <w:rFonts w:ascii="Times New Roman" w:hAnsi="Times New Roman"/>
                <w:sz w:val="22"/>
                <w:szCs w:val="22"/>
              </w:rPr>
            </w:pPr>
            <w:r>
              <w:rPr>
                <w:rFonts w:ascii="Times New Roman" w:hAnsi="Times New Roman"/>
                <w:sz w:val="22"/>
                <w:szCs w:val="22"/>
              </w:rPr>
            </w:r>
          </w:p>
          <w:p>
            <w:pPr>
              <w:pStyle w:val="Normal"/>
              <w:jc w:val="both"/>
              <w:rPr>
                <w:rFonts w:ascii="Times New Roman" w:hAnsi="Times New Roman"/>
                <w:sz w:val="22"/>
                <w:szCs w:val="22"/>
              </w:rPr>
            </w:pPr>
            <w:r>
              <w:rPr>
                <w:rFonts w:ascii="Times New Roman" w:hAnsi="Times New Roman"/>
                <w:sz w:val="22"/>
                <w:szCs w:val="22"/>
              </w:rPr>
            </w:r>
          </w:p>
          <w:p>
            <w:pPr>
              <w:pStyle w:val="Normal"/>
              <w:jc w:val="both"/>
              <w:rPr>
                <w:rFonts w:ascii="Times New Roman" w:hAnsi="Times New Roman"/>
                <w:sz w:val="22"/>
                <w:szCs w:val="22"/>
              </w:rPr>
            </w:pPr>
            <w:r>
              <w:rPr>
                <w:rFonts w:ascii="Times New Roman" w:hAnsi="Times New Roman"/>
                <w:sz w:val="22"/>
                <w:szCs w:val="22"/>
              </w:rPr>
            </w:r>
          </w:p>
          <w:p>
            <w:pPr>
              <w:pStyle w:val="Normal"/>
              <w:jc w:val="both"/>
              <w:rPr>
                <w:rFonts w:ascii="Times New Roman" w:hAnsi="Times New Roman"/>
              </w:rPr>
            </w:pPr>
            <w:r>
              <w:rPr>
                <w:rFonts w:ascii="Times New Roman" w:hAnsi="Times New Roman"/>
              </w:rPr>
              <w:t xml:space="preserve">___________________________  </w:t>
            </w:r>
          </w:p>
          <w:p>
            <w:pPr>
              <w:pStyle w:val="Normal"/>
              <w:jc w:val="both"/>
              <w:rPr>
                <w:rFonts w:ascii="Times New Roman" w:hAnsi="Times New Roman"/>
                <w:sz w:val="20"/>
              </w:rPr>
            </w:pPr>
            <w:r>
              <w:rPr>
                <w:rFonts w:ascii="Times New Roman" w:hAnsi="Times New Roman"/>
                <w:sz w:val="20"/>
              </w:rPr>
            </w:r>
          </w:p>
        </w:tc>
      </w:tr>
    </w:tbl>
    <w:p>
      <w:pPr>
        <w:pStyle w:val="Normal"/>
        <w:widowControl/>
        <w:spacing w:lineRule="auto" w:line="240" w:before="240" w:after="120"/>
        <w:ind w:left="8647" w:right="0" w:hanging="0"/>
        <w:jc w:val="both"/>
        <w:rPr>
          <w:rFonts w:ascii="Times New Roman" w:hAnsi="Times New Roman"/>
        </w:rPr>
      </w:pPr>
      <w:r>
        <w:rPr>
          <w:rFonts w:ascii="Times New Roman" w:hAnsi="Times New Roman"/>
        </w:rPr>
      </w:r>
    </w:p>
    <w:p>
      <w:pPr>
        <w:pStyle w:val="Normal"/>
        <w:widowControl/>
        <w:ind w:left="0" w:right="0" w:firstLine="11057"/>
        <w:rPr>
          <w:rFonts w:ascii="Times New Roman" w:hAnsi="Times New Roman"/>
        </w:rPr>
      </w:pPr>
      <w:r>
        <w:rPr>
          <w:rFonts w:ascii="Times New Roman" w:hAnsi="Times New Roman"/>
        </w:rPr>
      </w:r>
    </w:p>
    <w:p>
      <w:pPr>
        <w:pStyle w:val="Normal"/>
        <w:widowControl/>
        <w:ind w:left="0" w:right="0" w:firstLine="11057"/>
        <w:rPr>
          <w:rFonts w:ascii="Times New Roman" w:hAnsi="Times New Roman"/>
        </w:rPr>
      </w:pPr>
      <w:r>
        <w:rPr>
          <w:rFonts w:ascii="Times New Roman" w:hAnsi="Times New Roman"/>
        </w:rPr>
      </w:r>
    </w:p>
    <w:p>
      <w:pPr>
        <w:pStyle w:val="Normal"/>
        <w:widowControl/>
        <w:ind w:left="0" w:right="0" w:firstLine="11057"/>
        <w:rPr>
          <w:rFonts w:ascii="Times New Roman" w:hAnsi="Times New Roman"/>
        </w:rPr>
      </w:pPr>
      <w:r>
        <w:rPr>
          <w:rFonts w:ascii="Times New Roman" w:hAnsi="Times New Roman"/>
        </w:rPr>
      </w:r>
    </w:p>
    <w:p>
      <w:pPr>
        <w:pStyle w:val="Normal"/>
        <w:widowControl/>
        <w:ind w:left="0" w:right="0" w:firstLine="11057"/>
        <w:rPr>
          <w:rFonts w:ascii="Times New Roman" w:hAnsi="Times New Roman" w:cs="Times New Roman"/>
          <w:sz w:val="28"/>
          <w:szCs w:val="28"/>
          <w:lang w:eastAsia="en-US"/>
        </w:rPr>
      </w:pPr>
      <w:r>
        <w:rPr/>
      </w:r>
    </w:p>
    <w:p>
      <w:pPr>
        <w:pStyle w:val="Normal"/>
        <w:widowControl/>
        <w:ind w:left="0" w:right="0" w:firstLine="11057"/>
        <w:rPr>
          <w:rFonts w:ascii="Times New Roman" w:hAnsi="Times New Roman" w:cs="Times New Roman"/>
          <w:sz w:val="28"/>
          <w:szCs w:val="28"/>
          <w:lang w:eastAsia="en-US"/>
        </w:rPr>
      </w:pPr>
      <w:r>
        <w:rPr/>
      </w:r>
    </w:p>
    <w:p>
      <w:pPr>
        <w:pStyle w:val="Normal"/>
        <w:widowControl/>
        <w:ind w:left="0" w:right="0" w:firstLine="11057"/>
        <w:rPr>
          <w:rFonts w:ascii="Times New Roman" w:hAnsi="Times New Roman" w:cs="Times New Roman"/>
          <w:sz w:val="28"/>
          <w:szCs w:val="28"/>
          <w:lang w:eastAsia="en-US"/>
        </w:rPr>
      </w:pPr>
      <w:r>
        <w:rPr/>
      </w:r>
    </w:p>
    <w:p>
      <w:pPr>
        <w:pStyle w:val="Normal"/>
        <w:widowControl/>
        <w:ind w:left="0" w:right="0" w:firstLine="11057"/>
        <w:rPr>
          <w:rFonts w:ascii="Times New Roman" w:hAnsi="Times New Roman" w:cs="Times New Roman"/>
          <w:sz w:val="28"/>
          <w:szCs w:val="28"/>
          <w:lang w:eastAsia="en-US"/>
        </w:rPr>
      </w:pPr>
      <w:r>
        <w:rPr>
          <w:rFonts w:cs="Times New Roman" w:ascii="Times New Roman" w:hAnsi="Times New Roman"/>
          <w:sz w:val="24"/>
          <w:szCs w:val="24"/>
          <w:lang w:eastAsia="en-US"/>
        </w:rPr>
        <w:t>Приложение № 3</w:t>
      </w:r>
    </w:p>
    <w:p>
      <w:pPr>
        <w:pStyle w:val="Normal"/>
        <w:widowControl/>
        <w:jc w:val="right"/>
        <w:rPr>
          <w:rFonts w:ascii="Times New Roman" w:hAnsi="Times New Roman" w:cs="Times New Roman"/>
          <w:sz w:val="28"/>
          <w:szCs w:val="28"/>
          <w:lang w:eastAsia="en-US"/>
        </w:rPr>
      </w:pPr>
      <w:r>
        <w:rPr>
          <w:rFonts w:cs="Times New Roman" w:ascii="Times New Roman" w:hAnsi="Times New Roman"/>
          <w:sz w:val="24"/>
          <w:szCs w:val="24"/>
          <w:lang w:eastAsia="en-US"/>
        </w:rPr>
        <w:t>к договору от ________ года №_____</w:t>
      </w:r>
    </w:p>
    <w:p>
      <w:pPr>
        <w:pStyle w:val="Normal"/>
        <w:widowControl/>
        <w:jc w:val="right"/>
        <w:rPr>
          <w:rFonts w:ascii="Times New Roman" w:hAnsi="Times New Roman" w:cs="Times New Roman"/>
          <w:sz w:val="24"/>
          <w:szCs w:val="24"/>
          <w:lang w:eastAsia="en-US"/>
        </w:rPr>
      </w:pPr>
      <w:r>
        <w:rPr>
          <w:rFonts w:cs="Times New Roman" w:ascii="Times New Roman" w:hAnsi="Times New Roman"/>
          <w:sz w:val="24"/>
          <w:szCs w:val="24"/>
          <w:lang w:eastAsia="en-US"/>
        </w:rPr>
      </w:r>
    </w:p>
    <w:p>
      <w:pPr>
        <w:pStyle w:val="Normal"/>
        <w:widowControl/>
        <w:jc w:val="right"/>
        <w:rPr>
          <w:rFonts w:ascii="Times New Roman" w:hAnsi="Times New Roman" w:cs="Times New Roman"/>
          <w:sz w:val="24"/>
          <w:szCs w:val="24"/>
          <w:lang w:eastAsia="en-US"/>
        </w:rPr>
      </w:pPr>
      <w:r>
        <w:rPr>
          <w:rFonts w:cs="Times New Roman" w:ascii="Times New Roman" w:hAnsi="Times New Roman"/>
          <w:sz w:val="24"/>
          <w:szCs w:val="24"/>
          <w:lang w:eastAsia="en-US"/>
        </w:rPr>
      </w:r>
    </w:p>
    <w:p>
      <w:pPr>
        <w:pStyle w:val="Normal"/>
        <w:widowControl/>
        <w:jc w:val="center"/>
        <w:rPr>
          <w:rFonts w:ascii="Times New Roman" w:hAnsi="Times New Roman" w:cs="Times New Roman"/>
          <w:sz w:val="28"/>
          <w:szCs w:val="28"/>
          <w:lang w:eastAsia="en-US"/>
        </w:rPr>
      </w:pPr>
      <w:r>
        <w:rPr>
          <w:rFonts w:cs="Times New Roman" w:ascii="Times New Roman" w:hAnsi="Times New Roman"/>
          <w:sz w:val="28"/>
          <w:szCs w:val="28"/>
          <w:lang w:eastAsia="en-US"/>
        </w:rPr>
        <w:t xml:space="preserve">Перечень документов, предоставляемых «Стороной 2» для принятия объекта под охрану </w:t>
      </w:r>
    </w:p>
    <w:p>
      <w:pPr>
        <w:pStyle w:val="Normal"/>
        <w:widowControl/>
        <w:jc w:val="center"/>
        <w:rPr>
          <w:rFonts w:ascii="Times New Roman" w:hAnsi="Times New Roman" w:cs="Times New Roman"/>
          <w:sz w:val="28"/>
          <w:szCs w:val="28"/>
          <w:lang w:eastAsia="en-US"/>
        </w:rPr>
      </w:pPr>
      <w:r>
        <w:rPr>
          <w:rFonts w:cs="Times New Roman" w:ascii="Times New Roman" w:hAnsi="Times New Roman"/>
          <w:sz w:val="28"/>
          <w:szCs w:val="28"/>
        </w:rPr>
        <w:t xml:space="preserve"> </w:t>
      </w:r>
    </w:p>
    <w:p>
      <w:pPr>
        <w:pStyle w:val="22"/>
        <w:numPr>
          <w:ilvl w:val="0"/>
          <w:numId w:val="3"/>
        </w:numPr>
        <w:shd w:val="clear" w:color="auto" w:fill="FFFFFF"/>
        <w:spacing w:lineRule="auto" w:line="240" w:before="0" w:after="0"/>
        <w:ind w:left="644" w:right="-36" w:hanging="360"/>
        <w:jc w:val="both"/>
        <w:rPr>
          <w:rFonts w:ascii="Times New Roman" w:hAnsi="Times New Roman" w:cs="Times New Roman"/>
          <w:sz w:val="28"/>
          <w:szCs w:val="28"/>
          <w:lang w:eastAsia="en-US"/>
        </w:rPr>
      </w:pPr>
      <w:r>
        <w:rPr>
          <w:sz w:val="28"/>
          <w:szCs w:val="28"/>
        </w:rPr>
        <w:t>Копии документов, подтверждающие право собственности, иное законное право владения, пользования, распоряжения и (или) управления объектами.</w:t>
      </w:r>
    </w:p>
    <w:p>
      <w:pPr>
        <w:pStyle w:val="22"/>
        <w:numPr>
          <w:ilvl w:val="0"/>
          <w:numId w:val="3"/>
        </w:numPr>
        <w:shd w:val="clear" w:color="auto" w:fill="FFFFFF"/>
        <w:spacing w:lineRule="auto" w:line="240" w:before="0" w:after="0"/>
        <w:ind w:left="644" w:right="-565" w:hanging="360"/>
        <w:jc w:val="both"/>
        <w:rPr>
          <w:rFonts w:ascii="Times New Roman" w:hAnsi="Times New Roman" w:cs="Times New Roman"/>
          <w:sz w:val="28"/>
          <w:szCs w:val="28"/>
          <w:lang w:eastAsia="en-US"/>
        </w:rPr>
      </w:pPr>
      <w:r>
        <w:rPr>
          <w:sz w:val="28"/>
          <w:szCs w:val="28"/>
        </w:rPr>
        <w:t>Оперативные карточки вновь принимаемых под охрану объектов.</w:t>
      </w:r>
      <w:r>
        <w:rPr>
          <w:rStyle w:val="Style6"/>
          <w:sz w:val="28"/>
          <w:szCs w:val="28"/>
        </w:rPr>
        <w:footnoteReference w:id="2"/>
      </w:r>
      <w:r>
        <w:rPr>
          <w:sz w:val="28"/>
          <w:szCs w:val="28"/>
        </w:rPr>
        <w:t xml:space="preserve">  </w:t>
      </w:r>
    </w:p>
    <w:p>
      <w:pPr>
        <w:pStyle w:val="22"/>
        <w:numPr>
          <w:ilvl w:val="0"/>
          <w:numId w:val="3"/>
        </w:numPr>
        <w:shd w:val="clear" w:color="auto" w:fill="FFFFFF"/>
        <w:spacing w:lineRule="auto" w:line="240" w:before="0" w:after="0"/>
        <w:ind w:left="644" w:right="-565" w:hanging="360"/>
        <w:jc w:val="both"/>
        <w:rPr>
          <w:rFonts w:ascii="Times New Roman" w:hAnsi="Times New Roman" w:cs="Times New Roman"/>
          <w:sz w:val="28"/>
          <w:szCs w:val="28"/>
          <w:lang w:eastAsia="en-US"/>
        </w:rPr>
      </w:pPr>
      <w:r>
        <w:rPr>
          <w:sz w:val="28"/>
          <w:szCs w:val="28"/>
        </w:rPr>
        <w:t>Список уполномоченных представителей объектов с указанием номеров их контактных телефонов.</w:t>
      </w:r>
    </w:p>
    <w:p>
      <w:pPr>
        <w:pStyle w:val="22"/>
        <w:numPr>
          <w:ilvl w:val="0"/>
          <w:numId w:val="3"/>
        </w:numPr>
        <w:shd w:val="clear" w:color="auto" w:fill="FFFFFF"/>
        <w:spacing w:lineRule="auto" w:line="240" w:before="0" w:after="0"/>
        <w:ind w:left="644" w:right="-36" w:hanging="360"/>
        <w:jc w:val="both"/>
        <w:rPr>
          <w:rFonts w:ascii="Times New Roman" w:hAnsi="Times New Roman" w:cs="Times New Roman"/>
          <w:sz w:val="28"/>
          <w:szCs w:val="28"/>
          <w:lang w:eastAsia="en-US"/>
        </w:rPr>
      </w:pPr>
      <w:r>
        <w:rPr>
          <w:sz w:val="28"/>
          <w:szCs w:val="28"/>
        </w:rPr>
        <w:t>Копия доверенности, выданная третьим лицам «Стороне 2», на право заключение договора на обеспечение оперативного реагирования на тревожные сообщения.</w:t>
      </w:r>
    </w:p>
    <w:p>
      <w:pPr>
        <w:pStyle w:val="22"/>
        <w:numPr>
          <w:ilvl w:val="0"/>
          <w:numId w:val="3"/>
        </w:numPr>
        <w:shd w:val="clear" w:color="auto" w:fill="FFFFFF"/>
        <w:spacing w:lineRule="auto" w:line="240" w:before="0" w:after="0"/>
        <w:ind w:left="644" w:right="-565" w:hanging="360"/>
        <w:jc w:val="both"/>
        <w:rPr>
          <w:sz w:val="28"/>
          <w:szCs w:val="28"/>
        </w:rPr>
      </w:pPr>
      <w:r>
        <w:rPr>
          <w:sz w:val="28"/>
          <w:szCs w:val="28"/>
        </w:rPr>
        <w:t>Копия договора на охрану объекта.</w:t>
      </w:r>
    </w:p>
    <w:p>
      <w:pPr>
        <w:pStyle w:val="22"/>
        <w:shd w:val="clear" w:color="auto" w:fill="FFFFFF"/>
        <w:spacing w:lineRule="auto" w:line="240" w:before="0" w:after="0"/>
        <w:ind w:left="644" w:right="-565" w:hanging="360"/>
        <w:jc w:val="both"/>
        <w:rPr>
          <w:sz w:val="28"/>
          <w:szCs w:val="28"/>
        </w:rPr>
      </w:pPr>
      <w:r>
        <w:rPr/>
      </w:r>
    </w:p>
    <w:p>
      <w:pPr>
        <w:pStyle w:val="22"/>
        <w:shd w:val="clear" w:color="auto" w:fill="FFFFFF"/>
        <w:spacing w:lineRule="auto" w:line="240" w:before="0" w:after="0"/>
        <w:ind w:left="644" w:right="-565" w:hanging="360"/>
        <w:jc w:val="both"/>
        <w:rPr>
          <w:sz w:val="28"/>
          <w:szCs w:val="28"/>
        </w:rPr>
      </w:pPr>
      <w:r>
        <w:rPr/>
      </w:r>
    </w:p>
    <w:p>
      <w:pPr>
        <w:pStyle w:val="22"/>
        <w:shd w:val="clear" w:color="auto" w:fill="FFFFFF"/>
        <w:spacing w:lineRule="auto" w:line="240" w:before="0" w:after="0"/>
        <w:ind w:left="644" w:right="-565" w:hanging="360"/>
        <w:jc w:val="both"/>
        <w:rPr>
          <w:sz w:val="28"/>
          <w:szCs w:val="28"/>
        </w:rPr>
      </w:pPr>
      <w:r>
        <w:rPr/>
      </w:r>
    </w:p>
    <w:p>
      <w:pPr>
        <w:pStyle w:val="22"/>
        <w:shd w:val="clear" w:color="auto" w:fill="FFFFFF"/>
        <w:spacing w:lineRule="auto" w:line="240" w:before="0" w:after="0"/>
        <w:ind w:left="644" w:right="-565" w:hanging="360"/>
        <w:jc w:val="both"/>
        <w:rPr>
          <w:sz w:val="28"/>
          <w:szCs w:val="28"/>
        </w:rPr>
      </w:pPr>
      <w:r>
        <w:rPr/>
      </w:r>
    </w:p>
    <w:p>
      <w:pPr>
        <w:pStyle w:val="22"/>
        <w:shd w:val="clear" w:color="auto" w:fill="FFFFFF"/>
        <w:spacing w:lineRule="auto" w:line="240" w:before="0" w:after="0"/>
        <w:ind w:left="644" w:right="-565" w:hanging="360"/>
        <w:jc w:val="both"/>
        <w:rPr>
          <w:sz w:val="28"/>
          <w:szCs w:val="28"/>
        </w:rPr>
      </w:pPr>
      <w:r>
        <w:rPr/>
      </w:r>
    </w:p>
    <w:p>
      <w:pPr>
        <w:pStyle w:val="22"/>
        <w:shd w:val="clear" w:color="auto" w:fill="FFFFFF"/>
        <w:spacing w:lineRule="auto" w:line="240" w:before="0" w:after="0"/>
        <w:ind w:left="644" w:right="-565" w:hanging="360"/>
        <w:jc w:val="both"/>
        <w:rPr>
          <w:sz w:val="28"/>
          <w:szCs w:val="28"/>
        </w:rPr>
      </w:pPr>
      <w:r>
        <w:rPr/>
      </w:r>
    </w:p>
    <w:p>
      <w:pPr>
        <w:pStyle w:val="22"/>
        <w:shd w:val="clear" w:color="auto" w:fill="FFFFFF"/>
        <w:spacing w:lineRule="auto" w:line="240" w:before="0" w:after="0"/>
        <w:ind w:left="644" w:right="-565" w:hanging="360"/>
        <w:jc w:val="both"/>
        <w:rPr>
          <w:sz w:val="28"/>
          <w:szCs w:val="28"/>
        </w:rPr>
      </w:pPr>
      <w:r>
        <w:rPr/>
      </w:r>
    </w:p>
    <w:p>
      <w:pPr>
        <w:pStyle w:val="22"/>
        <w:shd w:val="clear" w:color="auto" w:fill="FFFFFF"/>
        <w:spacing w:lineRule="auto" w:line="240" w:before="0" w:after="0"/>
        <w:ind w:left="644" w:right="-565" w:hanging="360"/>
        <w:jc w:val="both"/>
        <w:rPr>
          <w:sz w:val="28"/>
          <w:szCs w:val="28"/>
        </w:rPr>
      </w:pPr>
      <w:r>
        <w:rPr/>
      </w:r>
    </w:p>
    <w:p>
      <w:pPr>
        <w:pStyle w:val="22"/>
        <w:shd w:val="clear" w:color="auto" w:fill="FFFFFF"/>
        <w:spacing w:lineRule="auto" w:line="240" w:before="0" w:after="0"/>
        <w:ind w:left="644" w:right="-565" w:hanging="360"/>
        <w:jc w:val="both"/>
        <w:rPr>
          <w:sz w:val="28"/>
          <w:szCs w:val="28"/>
        </w:rPr>
      </w:pPr>
      <w:r>
        <w:rPr/>
      </w:r>
    </w:p>
    <w:p>
      <w:pPr>
        <w:pStyle w:val="22"/>
        <w:shd w:val="clear" w:color="auto" w:fill="FFFFFF"/>
        <w:spacing w:lineRule="auto" w:line="240" w:before="0" w:after="0"/>
        <w:ind w:left="644" w:right="-565" w:hanging="360"/>
        <w:jc w:val="both"/>
        <w:rPr>
          <w:sz w:val="28"/>
          <w:szCs w:val="28"/>
        </w:rPr>
      </w:pPr>
      <w:r>
        <w:rPr/>
      </w:r>
    </w:p>
    <w:p>
      <w:pPr>
        <w:pStyle w:val="22"/>
        <w:shd w:val="clear" w:color="auto" w:fill="FFFFFF"/>
        <w:spacing w:lineRule="auto" w:line="240" w:before="0" w:after="0"/>
        <w:ind w:left="644" w:right="-565" w:hanging="360"/>
        <w:jc w:val="both"/>
        <w:rPr>
          <w:sz w:val="28"/>
          <w:szCs w:val="28"/>
        </w:rPr>
      </w:pPr>
      <w:r>
        <w:rPr/>
      </w:r>
    </w:p>
    <w:p>
      <w:pPr>
        <w:pStyle w:val="22"/>
        <w:shd w:val="clear" w:color="auto" w:fill="FFFFFF"/>
        <w:spacing w:lineRule="auto" w:line="240" w:before="0" w:after="0"/>
        <w:ind w:left="644" w:right="-565" w:hanging="360"/>
        <w:jc w:val="both"/>
        <w:rPr>
          <w:sz w:val="28"/>
          <w:szCs w:val="28"/>
        </w:rPr>
      </w:pPr>
      <w:r>
        <w:rPr/>
      </w:r>
    </w:p>
    <w:p>
      <w:pPr>
        <w:pStyle w:val="22"/>
        <w:shd w:val="clear" w:color="auto" w:fill="FFFFFF"/>
        <w:spacing w:lineRule="auto" w:line="240" w:before="0" w:after="0"/>
        <w:ind w:left="644" w:right="-565" w:hanging="360"/>
        <w:jc w:val="both"/>
        <w:rPr>
          <w:sz w:val="28"/>
          <w:szCs w:val="28"/>
        </w:rPr>
      </w:pPr>
      <w:r>
        <w:rPr/>
      </w:r>
    </w:p>
    <w:p>
      <w:pPr>
        <w:pStyle w:val="22"/>
        <w:shd w:val="clear" w:color="auto" w:fill="FFFFFF"/>
        <w:spacing w:lineRule="auto" w:line="240" w:before="0" w:after="0"/>
        <w:ind w:left="644" w:right="-565" w:hanging="360"/>
        <w:jc w:val="both"/>
        <w:rPr>
          <w:sz w:val="28"/>
          <w:szCs w:val="28"/>
        </w:rPr>
      </w:pPr>
      <w:r>
        <w:rPr/>
      </w:r>
    </w:p>
    <w:p>
      <w:pPr>
        <w:pStyle w:val="22"/>
        <w:shd w:val="clear" w:color="auto" w:fill="FFFFFF"/>
        <w:spacing w:lineRule="auto" w:line="240" w:before="0" w:after="0"/>
        <w:ind w:left="644" w:right="-565" w:hanging="360"/>
        <w:jc w:val="both"/>
        <w:rPr>
          <w:sz w:val="28"/>
          <w:szCs w:val="28"/>
        </w:rPr>
      </w:pPr>
      <w:r>
        <w:rPr/>
      </w:r>
    </w:p>
    <w:p>
      <w:pPr>
        <w:pStyle w:val="22"/>
        <w:shd w:val="clear" w:color="auto" w:fill="FFFFFF"/>
        <w:spacing w:lineRule="auto" w:line="240" w:before="0" w:after="0"/>
        <w:ind w:left="644" w:right="-565" w:hanging="360"/>
        <w:jc w:val="both"/>
        <w:rPr>
          <w:sz w:val="28"/>
          <w:szCs w:val="28"/>
        </w:rPr>
      </w:pPr>
      <w:r>
        <w:rPr/>
      </w:r>
    </w:p>
    <w:p>
      <w:pPr>
        <w:pStyle w:val="22"/>
        <w:shd w:val="clear" w:color="auto" w:fill="FFFFFF"/>
        <w:spacing w:lineRule="auto" w:line="240" w:before="0" w:after="0"/>
        <w:ind w:left="644" w:right="-565" w:hanging="360"/>
        <w:jc w:val="both"/>
        <w:rPr>
          <w:sz w:val="28"/>
          <w:szCs w:val="28"/>
        </w:rPr>
      </w:pPr>
      <w:r>
        <w:rPr/>
      </w:r>
    </w:p>
    <w:p>
      <w:pPr>
        <w:pStyle w:val="22"/>
        <w:shd w:val="clear" w:color="auto" w:fill="FFFFFF"/>
        <w:spacing w:lineRule="auto" w:line="240" w:before="0" w:after="0"/>
        <w:ind w:left="644" w:right="-565" w:hanging="360"/>
        <w:jc w:val="both"/>
        <w:rPr>
          <w:sz w:val="28"/>
          <w:szCs w:val="28"/>
        </w:rPr>
      </w:pPr>
      <w:r>
        <w:rPr/>
      </w:r>
    </w:p>
    <w:p>
      <w:pPr>
        <w:pStyle w:val="22"/>
        <w:shd w:val="clear" w:color="auto" w:fill="FFFFFF"/>
        <w:spacing w:lineRule="auto" w:line="240" w:before="0" w:after="0"/>
        <w:ind w:left="644" w:right="-565" w:hanging="360"/>
        <w:jc w:val="both"/>
        <w:rPr>
          <w:sz w:val="28"/>
          <w:szCs w:val="28"/>
        </w:rPr>
      </w:pPr>
      <w:r>
        <w:rPr/>
      </w:r>
    </w:p>
    <w:p>
      <w:pPr>
        <w:pStyle w:val="22"/>
        <w:shd w:val="clear" w:color="auto" w:fill="FFFFFF"/>
        <w:spacing w:lineRule="auto" w:line="240" w:before="0" w:after="0"/>
        <w:ind w:left="644" w:right="-565" w:hanging="360"/>
        <w:jc w:val="both"/>
        <w:rPr>
          <w:sz w:val="28"/>
          <w:szCs w:val="28"/>
        </w:rPr>
      </w:pPr>
      <w:r>
        <w:rPr/>
      </w:r>
    </w:p>
    <w:p>
      <w:pPr>
        <w:pStyle w:val="22"/>
        <w:shd w:val="clear" w:color="auto" w:fill="FFFFFF"/>
        <w:spacing w:lineRule="auto" w:line="240" w:before="0" w:after="0"/>
        <w:ind w:left="644" w:right="-565" w:hanging="360"/>
        <w:jc w:val="both"/>
        <w:rPr>
          <w:sz w:val="28"/>
          <w:szCs w:val="28"/>
        </w:rPr>
      </w:pPr>
      <w:r>
        <w:rPr/>
      </w:r>
    </w:p>
    <w:sectPr>
      <w:headerReference w:type="default" r:id="rId2"/>
      <w:headerReference w:type="first" r:id="rId3"/>
      <w:footnotePr>
        <w:numFmt w:val="decimal"/>
      </w:footnotePr>
      <w:type w:val="nextPage"/>
      <w:pgSz w:orient="landscape" w:w="16838" w:h="11906"/>
      <w:pgMar w:left="1134" w:right="851" w:header="720" w:top="851" w:footer="0" w:bottom="851" w:gutter="0"/>
      <w:pgNumType w:fmt="decimal"/>
      <w:formProt w:val="false"/>
      <w:titlePg/>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Times New Roman">
    <w:charset w:val="01"/>
    <w:family w:val="roman"/>
    <w:pitch w:val="default"/>
  </w:font>
  <w:font w:name="Arial">
    <w:charset w:val="01"/>
    <w:family w:val="roman"/>
    <w:pitch w:val="default"/>
  </w:font>
  <w:font w:name="Courier New">
    <w:charset w:val="01"/>
    <w:family w:val="roman"/>
    <w:pitch w:val="default"/>
  </w:font>
  <w:font w:name="Wingdings">
    <w:charset w:val="01"/>
    <w:family w:val="roman"/>
    <w:pitch w:val="default"/>
  </w:font>
  <w:font w:name="Symbol">
    <w:charset w:val="01"/>
    <w:family w:val="roman"/>
    <w:pitch w:val="default"/>
  </w:font>
  <w:font w:name="Tahoma">
    <w:charset w:val="01"/>
    <w:family w:val="roman"/>
    <w:pitch w:val="default"/>
  </w:font>
  <w:font w:name="Calibri">
    <w:charset w:val="01"/>
    <w:family w:val="roman"/>
    <w:pitch w:val="default"/>
  </w:font>
  <w:font w:name="PT Sans">
    <w:charset w:val="01"/>
    <w:family w:val="roman"/>
    <w:pitch w:val="default"/>
  </w:font>
  <w:font w:name="Times New Roman">
    <w:charset w:val="01"/>
    <w:family w:val="roman"/>
    <w:pitch w:val="variable"/>
  </w:font>
  <w:font w:name="Courier New">
    <w:charset w:val="01"/>
    <w:family w:val="auto"/>
    <w:pitch w:val="default"/>
  </w:font>
  <w:font w:name="Wingdings">
    <w:charset w:val="02"/>
    <w:family w:val="auto"/>
    <w:pitch w:val="default"/>
  </w:font>
  <w:font w:name="Symbol">
    <w:charset w:val="02"/>
    <w:family w:val="auto"/>
    <w:pitch w:val="default"/>
  </w:font>
</w:fonts>
</file>

<file path=word/footnotes.xml><?xml version="1.0" encoding="utf-8"?>
<w:footnotes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footnote w:id="0" w:type="separator">
    <w:p>
      <w:pPr>
        <w:rPr>
          <w:sz w:val="12"/>
        </w:rPr>
      </w:pPr>
      <w:r>
        <w:separator/>
      </w:r>
    </w:p>
  </w:footnote>
  <w:footnote w:id="1" w:type="continuationSeparator">
    <w:p>
      <w:pPr>
        <w:rPr>
          <w:sz w:val="12"/>
        </w:rPr>
      </w:pPr>
      <w:r>
        <w:continuationSeparator/>
      </w:r>
    </w:p>
  </w:footnote>
  <w:footnote w:id="2">
    <w:p>
      <w:pPr>
        <w:pStyle w:val="Style27"/>
        <w:rPr/>
      </w:pPr>
      <w:r>
        <w:rPr>
          <w:rStyle w:val="Style11"/>
        </w:rPr>
        <w:footnoteRef/>
      </w:r>
      <w:r>
        <w:rPr/>
        <w:t xml:space="preserve"> </w:t>
      </w:r>
      <w:r>
        <w:rPr>
          <w:rFonts w:cs="Times New Roman" w:ascii="Times New Roman" w:hAnsi="Times New Roman"/>
        </w:rPr>
        <w:t>Оперативные карточки направляются посредством ПАК ВсМК.</w:t>
      </w:r>
    </w:p>
  </w:footnote>
</w:footnote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25"/>
      <w:rPr/>
    </w:pPr>
    <w:r>
      <w:rPr/>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25"/>
      <w:rPr/>
    </w:pPr>
    <w:r>
      <w:rPr/>
    </w:r>
  </w:p>
</w:hd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decimal"/>
      <w:suff w:val="nothing"/>
      <w:lvlText w:val=""/>
      <w:lvlJc w:val="left"/>
      <w:pPr>
        <w:tabs>
          <w:tab w:val="num" w:pos="0"/>
        </w:tabs>
        <w:ind w:left="0" w:hanging="0"/>
      </w:pPr>
    </w:lvl>
    <w:lvl w:ilvl="1">
      <w:start w:val="1"/>
      <w:numFmt w:val="decimal"/>
      <w:suff w:val="nothing"/>
      <w:lvlText w:val=""/>
      <w:lvlJc w:val="left"/>
      <w:pPr>
        <w:tabs>
          <w:tab w:val="num" w:pos="0"/>
        </w:tabs>
        <w:ind w:left="0" w:hanging="0"/>
      </w:pPr>
    </w:lvl>
    <w:lvl w:ilvl="2">
      <w:start w:val="1"/>
      <w:numFmt w:val="decimal"/>
      <w:suff w:val="nothing"/>
      <w:lvlText w:val=""/>
      <w:lvlJc w:val="left"/>
      <w:pPr>
        <w:tabs>
          <w:tab w:val="num" w:pos="0"/>
        </w:tabs>
        <w:ind w:left="0" w:hanging="0"/>
      </w:pPr>
    </w:lvl>
    <w:lvl w:ilvl="3">
      <w:start w:val="1"/>
      <w:numFmt w:val="decimal"/>
      <w:suff w:val="nothing"/>
      <w:lvlText w:val=""/>
      <w:lvlJc w:val="left"/>
      <w:pPr>
        <w:tabs>
          <w:tab w:val="num" w:pos="0"/>
        </w:tabs>
        <w:ind w:left="0" w:hanging="0"/>
      </w:pPr>
    </w:lvl>
    <w:lvl w:ilvl="4">
      <w:start w:val="1"/>
      <w:numFmt w:val="decimal"/>
      <w:suff w:val="nothing"/>
      <w:lvlText w:val=""/>
      <w:lvlJc w:val="left"/>
      <w:pPr>
        <w:tabs>
          <w:tab w:val="num" w:pos="0"/>
        </w:tabs>
        <w:ind w:left="0" w:hanging="0"/>
      </w:pPr>
    </w:lvl>
    <w:lvl w:ilvl="5">
      <w:start w:val="1"/>
      <w:numFmt w:val="decimal"/>
      <w:suff w:val="nothing"/>
      <w:lvlText w:val=""/>
      <w:lvlJc w:val="left"/>
      <w:pPr>
        <w:tabs>
          <w:tab w:val="num" w:pos="0"/>
        </w:tabs>
        <w:ind w:left="0" w:hanging="0"/>
      </w:pPr>
    </w:lvl>
    <w:lvl w:ilvl="6">
      <w:start w:val="1"/>
      <w:numFmt w:val="decimal"/>
      <w:suff w:val="nothing"/>
      <w:lvlText w:val=""/>
      <w:lvlJc w:val="left"/>
      <w:pPr>
        <w:tabs>
          <w:tab w:val="num" w:pos="0"/>
        </w:tabs>
        <w:ind w:left="0" w:hanging="0"/>
      </w:pPr>
    </w:lvl>
    <w:lvl w:ilvl="7">
      <w:start w:val="1"/>
      <w:numFmt w:val="decimal"/>
      <w:suff w:val="nothing"/>
      <w:lvlText w:val=""/>
      <w:lvlJc w:val="left"/>
      <w:pPr>
        <w:tabs>
          <w:tab w:val="num" w:pos="0"/>
        </w:tabs>
        <w:ind w:left="0" w:hanging="0"/>
      </w:pPr>
    </w:lvl>
    <w:lvl w:ilvl="8">
      <w:start w:val="1"/>
      <w:numFmt w:val="decimal"/>
      <w:suff w:val="nothing"/>
      <w:lvlText w:val=""/>
      <w:lvlJc w:val="left"/>
      <w:pPr>
        <w:tabs>
          <w:tab w:val="num" w:pos="0"/>
        </w:tabs>
        <w:ind w:left="0" w:hanging="0"/>
      </w:pPr>
    </w:lvl>
  </w:abstractNum>
  <w:abstractNum w:abstractNumId="2">
    <w:lvl w:ilvl="0">
      <w:start w:val="1"/>
      <w:numFmt w:val="decimal"/>
      <w:lvlText w:val="%1."/>
      <w:lvlJc w:val="left"/>
      <w:pPr>
        <w:tabs>
          <w:tab w:val="num" w:pos="0"/>
        </w:tabs>
        <w:ind w:left="1069" w:hanging="360"/>
      </w:p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3">
    <w:lvl w:ilvl="0">
      <w:start w:val="1"/>
      <w:numFmt w:val="decimal"/>
      <w:lvlText w:val="%1."/>
      <w:lvlJc w:val="left"/>
      <w:pPr>
        <w:tabs>
          <w:tab w:val="num" w:pos="0"/>
        </w:tabs>
        <w:ind w:left="644" w:hanging="360"/>
      </w:pPr>
      <w:rPr>
        <w:sz w:val="28"/>
        <w:szCs w:val="28"/>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4">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bering>
</file>

<file path=word/settings.xml><?xml version="1.0" encoding="utf-8"?>
<w:settings xmlns:w="http://schemas.openxmlformats.org/wordprocessingml/2006/main">
  <w:zoom w:percent="130"/>
  <w:defaultTabStop w:val="708"/>
  <w:autoHyphenation w:val="true"/>
  <w:footnotePr>
    <w:numFmt w:val="decimal"/>
    <w:footnote w:id="0"/>
    <w:footnote w:id="1"/>
  </w:footnotePr>
  <w:compat>
    <w:compatSetting w:name="compatibilityMode" w:uri="http://schemas.microsoft.com/office/word" w:val="11"/>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en-US" w:eastAsia="zh-CN"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Tahoma" w:cs="Noto Sans Devanagari"/>
        <w:lang w:val="ru-RU" w:eastAsia="zh-CN" w:bidi="hi-IN"/>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link w:val="654"/>
    <w:qFormat/>
    <w:pPr>
      <w:widowControl w:val="false"/>
      <w:suppressAutoHyphens w:val="true"/>
      <w:bidi w:val="0"/>
      <w:spacing w:before="0" w:after="0"/>
      <w:jc w:val="left"/>
    </w:pPr>
    <w:rPr>
      <w:rFonts w:ascii="Arial" w:hAnsi="Arial" w:eastAsia="Times New Roman" w:cs="Arial"/>
      <w:color w:val="auto"/>
      <w:kern w:val="0"/>
      <w:sz w:val="20"/>
      <w:szCs w:val="20"/>
      <w:lang w:val="ru-RU" w:eastAsia="zh-CN" w:bidi="ar-SA"/>
    </w:rPr>
  </w:style>
  <w:style w:type="paragraph" w:styleId="1">
    <w:name w:val="Heading 1"/>
    <w:basedOn w:val="Normal"/>
    <w:link w:val="14"/>
    <w:uiPriority w:val="9"/>
    <w:qFormat/>
    <w:pPr>
      <w:keepNext w:val="true"/>
      <w:ind w:left="-70" w:right="0" w:firstLine="1560"/>
      <w:jc w:val="center"/>
      <w:outlineLvl w:val="0"/>
    </w:pPr>
    <w:rPr>
      <w:rFonts w:ascii="Times New Roman" w:hAnsi="Times New Roman" w:cs="Times New Roman"/>
      <w:b/>
    </w:rPr>
  </w:style>
  <w:style w:type="paragraph" w:styleId="2">
    <w:name w:val="Heading 2"/>
    <w:basedOn w:val="Normal"/>
    <w:link w:val="16"/>
    <w:uiPriority w:val="9"/>
    <w:unhideWhenUsed/>
    <w:qFormat/>
    <w:pPr>
      <w:keepNext w:val="true"/>
      <w:keepLines/>
      <w:spacing w:before="360" w:after="200"/>
      <w:outlineLvl w:val="1"/>
    </w:pPr>
    <w:rPr>
      <w:rFonts w:ascii="Arial" w:hAnsi="Arial" w:eastAsia="Arial" w:cs="Arial"/>
      <w:sz w:val="34"/>
    </w:rPr>
  </w:style>
  <w:style w:type="paragraph" w:styleId="3">
    <w:name w:val="Heading 3"/>
    <w:basedOn w:val="Normal"/>
    <w:link w:val="18"/>
    <w:uiPriority w:val="9"/>
    <w:unhideWhenUsed/>
    <w:qFormat/>
    <w:pPr>
      <w:keepNext w:val="true"/>
      <w:ind w:left="-70" w:right="0" w:hanging="0"/>
      <w:outlineLvl w:val="2"/>
    </w:pPr>
    <w:rPr>
      <w:rFonts w:ascii="Times New Roman" w:hAnsi="Times New Roman" w:cs="Times New Roman"/>
      <w:sz w:val="24"/>
    </w:rPr>
  </w:style>
  <w:style w:type="paragraph" w:styleId="4">
    <w:name w:val="Heading 4"/>
    <w:basedOn w:val="Normal"/>
    <w:link w:val="20"/>
    <w:uiPriority w:val="9"/>
    <w:unhideWhenUsed/>
    <w:qFormat/>
    <w:pPr>
      <w:keepNext w:val="true"/>
      <w:keepLines/>
      <w:spacing w:before="320" w:after="200"/>
      <w:outlineLvl w:val="3"/>
    </w:pPr>
    <w:rPr>
      <w:rFonts w:ascii="Arial" w:hAnsi="Arial" w:eastAsia="Arial" w:cs="Arial"/>
      <w:b/>
      <w:bCs/>
      <w:sz w:val="26"/>
      <w:szCs w:val="26"/>
    </w:rPr>
  </w:style>
  <w:style w:type="paragraph" w:styleId="5">
    <w:name w:val="Heading 5"/>
    <w:basedOn w:val="Normal"/>
    <w:link w:val="22"/>
    <w:uiPriority w:val="9"/>
    <w:unhideWhenUsed/>
    <w:qFormat/>
    <w:pPr>
      <w:keepNext w:val="true"/>
      <w:keepLines/>
      <w:spacing w:before="320" w:after="200"/>
      <w:outlineLvl w:val="4"/>
    </w:pPr>
    <w:rPr>
      <w:rFonts w:ascii="Arial" w:hAnsi="Arial" w:eastAsia="Arial" w:cs="Arial"/>
      <w:b/>
      <w:bCs/>
      <w:sz w:val="24"/>
      <w:szCs w:val="24"/>
    </w:rPr>
  </w:style>
  <w:style w:type="paragraph" w:styleId="6">
    <w:name w:val="Heading 6"/>
    <w:basedOn w:val="Normal"/>
    <w:link w:val="24"/>
    <w:uiPriority w:val="9"/>
    <w:unhideWhenUsed/>
    <w:qFormat/>
    <w:pPr>
      <w:keepNext w:val="true"/>
      <w:keepLines/>
      <w:spacing w:before="320" w:after="200"/>
      <w:outlineLvl w:val="5"/>
    </w:pPr>
    <w:rPr>
      <w:rFonts w:ascii="Arial" w:hAnsi="Arial" w:eastAsia="Arial" w:cs="Arial"/>
      <w:b/>
      <w:bCs/>
      <w:sz w:val="22"/>
      <w:szCs w:val="22"/>
    </w:rPr>
  </w:style>
  <w:style w:type="paragraph" w:styleId="7">
    <w:name w:val="Heading 7"/>
    <w:basedOn w:val="Normal"/>
    <w:link w:val="26"/>
    <w:uiPriority w:val="9"/>
    <w:unhideWhenUsed/>
    <w:qFormat/>
    <w:pPr>
      <w:keepNext w:val="true"/>
      <w:keepLines/>
      <w:spacing w:before="320" w:after="200"/>
      <w:outlineLvl w:val="6"/>
    </w:pPr>
    <w:rPr>
      <w:rFonts w:ascii="Arial" w:hAnsi="Arial" w:eastAsia="Arial" w:cs="Arial"/>
      <w:b/>
      <w:bCs/>
      <w:i/>
      <w:iCs/>
      <w:sz w:val="22"/>
      <w:szCs w:val="22"/>
    </w:rPr>
  </w:style>
  <w:style w:type="paragraph" w:styleId="8">
    <w:name w:val="Heading 8"/>
    <w:basedOn w:val="Normal"/>
    <w:link w:val="28"/>
    <w:uiPriority w:val="9"/>
    <w:unhideWhenUsed/>
    <w:qFormat/>
    <w:pPr>
      <w:keepNext w:val="true"/>
      <w:keepLines/>
      <w:spacing w:before="320" w:after="200"/>
      <w:outlineLvl w:val="7"/>
    </w:pPr>
    <w:rPr>
      <w:rFonts w:ascii="Arial" w:hAnsi="Arial" w:eastAsia="Arial" w:cs="Arial"/>
      <w:i/>
      <w:iCs/>
      <w:sz w:val="22"/>
      <w:szCs w:val="22"/>
    </w:rPr>
  </w:style>
  <w:style w:type="paragraph" w:styleId="9">
    <w:name w:val="Heading 9"/>
    <w:basedOn w:val="Normal"/>
    <w:link w:val="30"/>
    <w:uiPriority w:val="9"/>
    <w:unhideWhenUsed/>
    <w:qFormat/>
    <w:pPr>
      <w:keepNext w:val="true"/>
      <w:keepLines/>
      <w:spacing w:before="320" w:after="200"/>
      <w:outlineLvl w:val="8"/>
    </w:pPr>
    <w:rPr>
      <w:rFonts w:ascii="Arial" w:hAnsi="Arial" w:eastAsia="Arial" w:cs="Arial"/>
      <w:i/>
      <w:iCs/>
      <w:sz w:val="21"/>
      <w:szCs w:val="21"/>
    </w:rPr>
  </w:style>
  <w:style w:type="character" w:styleId="Heading1Char">
    <w:name w:val="Heading 1 Char"/>
    <w:link w:val="13"/>
    <w:uiPriority w:val="9"/>
    <w:qFormat/>
    <w:rPr>
      <w:rFonts w:ascii="Arial" w:hAnsi="Arial" w:eastAsia="Arial" w:cs="Arial"/>
      <w:sz w:val="40"/>
      <w:szCs w:val="40"/>
    </w:rPr>
  </w:style>
  <w:style w:type="character" w:styleId="Heading2Char">
    <w:name w:val="Heading 2 Char"/>
    <w:link w:val="15"/>
    <w:uiPriority w:val="9"/>
    <w:qFormat/>
    <w:rPr>
      <w:rFonts w:ascii="Arial" w:hAnsi="Arial" w:eastAsia="Arial" w:cs="Arial"/>
      <w:sz w:val="34"/>
    </w:rPr>
  </w:style>
  <w:style w:type="character" w:styleId="Heading3Char">
    <w:name w:val="Heading 3 Char"/>
    <w:link w:val="17"/>
    <w:uiPriority w:val="9"/>
    <w:qFormat/>
    <w:rPr>
      <w:rFonts w:ascii="Arial" w:hAnsi="Arial" w:eastAsia="Arial" w:cs="Arial"/>
      <w:sz w:val="30"/>
      <w:szCs w:val="30"/>
    </w:rPr>
  </w:style>
  <w:style w:type="character" w:styleId="Heading4Char">
    <w:name w:val="Heading 4 Char"/>
    <w:link w:val="19"/>
    <w:uiPriority w:val="9"/>
    <w:qFormat/>
    <w:rPr>
      <w:rFonts w:ascii="Arial" w:hAnsi="Arial" w:eastAsia="Arial" w:cs="Arial"/>
      <w:b/>
      <w:bCs/>
      <w:sz w:val="26"/>
      <w:szCs w:val="26"/>
    </w:rPr>
  </w:style>
  <w:style w:type="character" w:styleId="Heading5Char">
    <w:name w:val="Heading 5 Char"/>
    <w:link w:val="21"/>
    <w:uiPriority w:val="9"/>
    <w:qFormat/>
    <w:rPr>
      <w:rFonts w:ascii="Arial" w:hAnsi="Arial" w:eastAsia="Arial" w:cs="Arial"/>
      <w:b/>
      <w:bCs/>
      <w:sz w:val="24"/>
      <w:szCs w:val="24"/>
    </w:rPr>
  </w:style>
  <w:style w:type="character" w:styleId="Heading6Char">
    <w:name w:val="Heading 6 Char"/>
    <w:link w:val="23"/>
    <w:uiPriority w:val="9"/>
    <w:qFormat/>
    <w:rPr>
      <w:rFonts w:ascii="Arial" w:hAnsi="Arial" w:eastAsia="Arial" w:cs="Arial"/>
      <w:b/>
      <w:bCs/>
      <w:sz w:val="22"/>
      <w:szCs w:val="22"/>
    </w:rPr>
  </w:style>
  <w:style w:type="character" w:styleId="Heading7Char">
    <w:name w:val="Heading 7 Char"/>
    <w:link w:val="25"/>
    <w:uiPriority w:val="9"/>
    <w:qFormat/>
    <w:rPr>
      <w:rFonts w:ascii="Arial" w:hAnsi="Arial" w:eastAsia="Arial" w:cs="Arial"/>
      <w:b/>
      <w:bCs/>
      <w:i/>
      <w:iCs/>
      <w:sz w:val="22"/>
      <w:szCs w:val="22"/>
    </w:rPr>
  </w:style>
  <w:style w:type="character" w:styleId="Heading8Char">
    <w:name w:val="Heading 8 Char"/>
    <w:link w:val="27"/>
    <w:uiPriority w:val="9"/>
    <w:qFormat/>
    <w:rPr>
      <w:rFonts w:ascii="Arial" w:hAnsi="Arial" w:eastAsia="Arial" w:cs="Arial"/>
      <w:i/>
      <w:iCs/>
      <w:sz w:val="22"/>
      <w:szCs w:val="22"/>
    </w:rPr>
  </w:style>
  <w:style w:type="character" w:styleId="Heading9Char">
    <w:name w:val="Heading 9 Char"/>
    <w:link w:val="29"/>
    <w:uiPriority w:val="9"/>
    <w:qFormat/>
    <w:rPr>
      <w:rFonts w:ascii="Arial" w:hAnsi="Arial" w:eastAsia="Arial" w:cs="Arial"/>
      <w:i/>
      <w:iCs/>
      <w:sz w:val="21"/>
      <w:szCs w:val="21"/>
    </w:rPr>
  </w:style>
  <w:style w:type="character" w:styleId="TitleChar">
    <w:name w:val="Title Char"/>
    <w:link w:val="34"/>
    <w:uiPriority w:val="10"/>
    <w:qFormat/>
    <w:rPr>
      <w:sz w:val="48"/>
      <w:szCs w:val="48"/>
    </w:rPr>
  </w:style>
  <w:style w:type="character" w:styleId="SubtitleChar">
    <w:name w:val="Subtitle Char"/>
    <w:link w:val="36"/>
    <w:uiPriority w:val="11"/>
    <w:qFormat/>
    <w:rPr>
      <w:sz w:val="24"/>
      <w:szCs w:val="24"/>
    </w:rPr>
  </w:style>
  <w:style w:type="character" w:styleId="QuoteChar">
    <w:name w:val="Quote Char"/>
    <w:link w:val="38"/>
    <w:uiPriority w:val="29"/>
    <w:qFormat/>
    <w:rPr>
      <w:i/>
    </w:rPr>
  </w:style>
  <w:style w:type="character" w:styleId="IntenseQuoteChar">
    <w:name w:val="Intense Quote Char"/>
    <w:link w:val="40"/>
    <w:uiPriority w:val="30"/>
    <w:qFormat/>
    <w:rPr>
      <w:i/>
    </w:rPr>
  </w:style>
  <w:style w:type="character" w:styleId="HeaderChar">
    <w:name w:val="Header Char"/>
    <w:link w:val="42"/>
    <w:uiPriority w:val="99"/>
    <w:qFormat/>
    <w:rPr/>
  </w:style>
  <w:style w:type="character" w:styleId="FooterChar">
    <w:name w:val="Footer Char"/>
    <w:link w:val="44"/>
    <w:uiPriority w:val="99"/>
    <w:qFormat/>
    <w:rPr/>
  </w:style>
  <w:style w:type="character" w:styleId="CaptionChar">
    <w:name w:val="Caption Char"/>
    <w:link w:val="44"/>
    <w:uiPriority w:val="99"/>
    <w:qFormat/>
    <w:rPr/>
  </w:style>
  <w:style w:type="character" w:styleId="Style5">
    <w:name w:val="Интернет-ссылка"/>
    <w:uiPriority w:val="99"/>
    <w:unhideWhenUsed/>
    <w:rPr>
      <w:color w:val="0000FF" w:themeColor="hyperlink"/>
      <w:u w:val="single"/>
    </w:rPr>
  </w:style>
  <w:style w:type="character" w:styleId="FootnoteTextChar">
    <w:name w:val="Footnote Text Char"/>
    <w:link w:val="175"/>
    <w:uiPriority w:val="99"/>
    <w:qFormat/>
    <w:rPr>
      <w:sz w:val="18"/>
    </w:rPr>
  </w:style>
  <w:style w:type="character" w:styleId="Style6">
    <w:name w:val="Привязка сноски"/>
    <w:rPr>
      <w:vertAlign w:val="superscript"/>
    </w:rPr>
  </w:style>
  <w:style w:type="character" w:styleId="FootnoteCharacters">
    <w:name w:val="Footnote Characters"/>
    <w:uiPriority w:val="99"/>
    <w:unhideWhenUsed/>
    <w:qFormat/>
    <w:rPr>
      <w:vertAlign w:val="superscript"/>
    </w:rPr>
  </w:style>
  <w:style w:type="character" w:styleId="EndnoteTextChar">
    <w:name w:val="Endnote Text Char"/>
    <w:link w:val="178"/>
    <w:uiPriority w:val="99"/>
    <w:qFormat/>
    <w:rPr>
      <w:sz w:val="20"/>
    </w:rPr>
  </w:style>
  <w:style w:type="character" w:styleId="Style7">
    <w:name w:val="Привязка концевой сноски"/>
    <w:rPr>
      <w:vertAlign w:val="superscript"/>
    </w:rPr>
  </w:style>
  <w:style w:type="character" w:styleId="EndnoteCharacters">
    <w:name w:val="Endnote Characters"/>
    <w:uiPriority w:val="99"/>
    <w:semiHidden/>
    <w:unhideWhenUsed/>
    <w:qFormat/>
    <w:rPr>
      <w:vertAlign w:val="superscript"/>
    </w:rPr>
  </w:style>
  <w:style w:type="character" w:styleId="WW8Num1z0">
    <w:name w:val="WW8Num1z0"/>
    <w:qFormat/>
    <w:rPr/>
  </w:style>
  <w:style w:type="character" w:styleId="WW8Num1z1">
    <w:name w:val="WW8Num1z1"/>
    <w:qFormat/>
    <w:rPr/>
  </w:style>
  <w:style w:type="character" w:styleId="WW8Num1z2">
    <w:name w:val="WW8Num1z2"/>
    <w:link w:val="654"/>
    <w:qFormat/>
    <w:rPr/>
  </w:style>
  <w:style w:type="character" w:styleId="WW8Num1z3">
    <w:name w:val="WW8Num1z3"/>
    <w:qFormat/>
    <w:rPr/>
  </w:style>
  <w:style w:type="character" w:styleId="WW8Num1z4">
    <w:name w:val="WW8Num1z4"/>
    <w:qFormat/>
    <w:rPr/>
  </w:style>
  <w:style w:type="character" w:styleId="WW8Num1z5">
    <w:name w:val="WW8Num1z5"/>
    <w:link w:val="676"/>
    <w:qFormat/>
    <w:rPr/>
  </w:style>
  <w:style w:type="character" w:styleId="WW8Num1z6">
    <w:name w:val="WW8Num1z6"/>
    <w:link w:val="676"/>
    <w:qFormat/>
    <w:rPr/>
  </w:style>
  <w:style w:type="character" w:styleId="WW8Num1z7">
    <w:name w:val="WW8Num1z7"/>
    <w:link w:val="676"/>
    <w:qFormat/>
    <w:rPr/>
  </w:style>
  <w:style w:type="character" w:styleId="WW8Num1z8">
    <w:name w:val="WW8Num1z8"/>
    <w:link w:val="676"/>
    <w:qFormat/>
    <w:rPr/>
  </w:style>
  <w:style w:type="character" w:styleId="WW8Num2z0">
    <w:name w:val="WW8Num2z0"/>
    <w:link w:val="676"/>
    <w:qFormat/>
    <w:rPr/>
  </w:style>
  <w:style w:type="character" w:styleId="WW8Num3z0">
    <w:name w:val="WW8Num3z0"/>
    <w:link w:val="676"/>
    <w:qFormat/>
    <w:rPr>
      <w:sz w:val="28"/>
      <w:szCs w:val="28"/>
    </w:rPr>
  </w:style>
  <w:style w:type="character" w:styleId="WW8Num2z1">
    <w:name w:val="WW8Num2z1"/>
    <w:link w:val="676"/>
    <w:qFormat/>
    <w:rPr>
      <w:rFonts w:ascii="Courier New" w:hAnsi="Courier New" w:cs="Courier New"/>
    </w:rPr>
  </w:style>
  <w:style w:type="character" w:styleId="WW8Num2z2">
    <w:name w:val="WW8Num2z2"/>
    <w:link w:val="676"/>
    <w:qFormat/>
    <w:rPr>
      <w:rFonts w:ascii="Wingdings" w:hAnsi="Wingdings" w:cs="Wingdings"/>
    </w:rPr>
  </w:style>
  <w:style w:type="character" w:styleId="WW8Num3z1">
    <w:name w:val="WW8Num3z1"/>
    <w:link w:val="676"/>
    <w:qFormat/>
    <w:rPr/>
  </w:style>
  <w:style w:type="character" w:styleId="WW8Num3z2">
    <w:name w:val="WW8Num3z2"/>
    <w:link w:val="676"/>
    <w:qFormat/>
    <w:rPr/>
  </w:style>
  <w:style w:type="character" w:styleId="WW8Num3z3">
    <w:name w:val="WW8Num3z3"/>
    <w:link w:val="676"/>
    <w:qFormat/>
    <w:rPr/>
  </w:style>
  <w:style w:type="character" w:styleId="WW8Num3z4">
    <w:name w:val="WW8Num3z4"/>
    <w:link w:val="676"/>
    <w:qFormat/>
    <w:rPr/>
  </w:style>
  <w:style w:type="character" w:styleId="WW8Num3z5">
    <w:name w:val="WW8Num3z5"/>
    <w:qFormat/>
    <w:rPr/>
  </w:style>
  <w:style w:type="character" w:styleId="WW8Num3z6">
    <w:name w:val="WW8Num3z6"/>
    <w:link w:val="654"/>
    <w:qFormat/>
    <w:rPr/>
  </w:style>
  <w:style w:type="character" w:styleId="WW8Num3z7">
    <w:name w:val="WW8Num3z7"/>
    <w:qFormat/>
    <w:rPr/>
  </w:style>
  <w:style w:type="character" w:styleId="WW8Num3z8">
    <w:name w:val="WW8Num3z8"/>
    <w:qFormat/>
    <w:rPr/>
  </w:style>
  <w:style w:type="character" w:styleId="WW8Num4z0">
    <w:name w:val="WW8Num4z0"/>
    <w:qFormat/>
    <w:rPr>
      <w:rFonts w:ascii="Symbol" w:hAnsi="Symbol" w:cs="Symbol"/>
    </w:rPr>
  </w:style>
  <w:style w:type="character" w:styleId="WW8Num4z1">
    <w:name w:val="WW8Num4z1"/>
    <w:qFormat/>
    <w:rPr>
      <w:rFonts w:ascii="Courier New" w:hAnsi="Courier New" w:cs="Courier New"/>
    </w:rPr>
  </w:style>
  <w:style w:type="character" w:styleId="WW8Num4z2">
    <w:name w:val="WW8Num4z2"/>
    <w:qFormat/>
    <w:rPr>
      <w:rFonts w:ascii="Wingdings" w:hAnsi="Wingdings" w:cs="Wingdings"/>
    </w:rPr>
  </w:style>
  <w:style w:type="character" w:styleId="WW8Num5z0">
    <w:name w:val="WW8Num5z0"/>
    <w:qFormat/>
    <w:rPr>
      <w:sz w:val="28"/>
      <w:szCs w:val="28"/>
    </w:rPr>
  </w:style>
  <w:style w:type="character" w:styleId="WW8Num5z1">
    <w:name w:val="WW8Num5z1"/>
    <w:qFormat/>
    <w:rPr/>
  </w:style>
  <w:style w:type="character" w:styleId="WW8Num5z2">
    <w:name w:val="WW8Num5z2"/>
    <w:qFormat/>
    <w:rPr/>
  </w:style>
  <w:style w:type="character" w:styleId="WW8Num5z3">
    <w:name w:val="WW8Num5z3"/>
    <w:qFormat/>
    <w:rPr/>
  </w:style>
  <w:style w:type="character" w:styleId="WW8Num5z4">
    <w:name w:val="WW8Num5z4"/>
    <w:qFormat/>
    <w:rPr/>
  </w:style>
  <w:style w:type="character" w:styleId="WW8Num5z5">
    <w:name w:val="WW8Num5z5"/>
    <w:qFormat/>
    <w:rPr/>
  </w:style>
  <w:style w:type="character" w:styleId="WW8Num5z6">
    <w:name w:val="WW8Num5z6"/>
    <w:qFormat/>
    <w:rPr/>
  </w:style>
  <w:style w:type="character" w:styleId="WW8Num5z7">
    <w:name w:val="WW8Num5z7"/>
    <w:qFormat/>
    <w:rPr/>
  </w:style>
  <w:style w:type="character" w:styleId="WW8Num5z8">
    <w:name w:val="WW8Num5z8"/>
    <w:qFormat/>
    <w:rPr/>
  </w:style>
  <w:style w:type="character" w:styleId="WW8Num6z0">
    <w:name w:val="WW8Num6z0"/>
    <w:qFormat/>
    <w:rPr>
      <w:rFonts w:ascii="Symbol" w:hAnsi="Symbol" w:cs="Symbol"/>
    </w:rPr>
  </w:style>
  <w:style w:type="character" w:styleId="WW8Num6z1">
    <w:name w:val="WW8Num6z1"/>
    <w:qFormat/>
    <w:rPr>
      <w:rFonts w:ascii="Courier New" w:hAnsi="Courier New" w:cs="Courier New"/>
    </w:rPr>
  </w:style>
  <w:style w:type="character" w:styleId="WW8Num6z2">
    <w:name w:val="WW8Num6z2"/>
    <w:qFormat/>
    <w:rPr>
      <w:rFonts w:ascii="Wingdings" w:hAnsi="Wingdings" w:cs="Wingdings"/>
    </w:rPr>
  </w:style>
  <w:style w:type="character" w:styleId="WW8Num7z0">
    <w:name w:val="WW8Num7z0"/>
    <w:qFormat/>
    <w:rPr/>
  </w:style>
  <w:style w:type="character" w:styleId="WW8Num7z1">
    <w:name w:val="WW8Num7z1"/>
    <w:qFormat/>
    <w:rPr/>
  </w:style>
  <w:style w:type="character" w:styleId="WW8Num7z2">
    <w:name w:val="WW8Num7z2"/>
    <w:qFormat/>
    <w:rPr/>
  </w:style>
  <w:style w:type="character" w:styleId="WW8Num7z3">
    <w:name w:val="WW8Num7z3"/>
    <w:qFormat/>
    <w:rPr/>
  </w:style>
  <w:style w:type="character" w:styleId="WW8Num7z4">
    <w:name w:val="WW8Num7z4"/>
    <w:qFormat/>
    <w:rPr/>
  </w:style>
  <w:style w:type="character" w:styleId="WW8Num7z5">
    <w:name w:val="WW8Num7z5"/>
    <w:qFormat/>
    <w:rPr/>
  </w:style>
  <w:style w:type="character" w:styleId="WW8Num7z6">
    <w:name w:val="WW8Num7z6"/>
    <w:qFormat/>
    <w:rPr/>
  </w:style>
  <w:style w:type="character" w:styleId="WW8Num7z7">
    <w:name w:val="WW8Num7z7"/>
    <w:qFormat/>
    <w:rPr/>
  </w:style>
  <w:style w:type="character" w:styleId="WW8Num7z8">
    <w:name w:val="WW8Num7z8"/>
    <w:qFormat/>
    <w:rPr/>
  </w:style>
  <w:style w:type="character" w:styleId="WW8Num8z0">
    <w:name w:val="WW8Num8z0"/>
    <w:qFormat/>
    <w:rPr>
      <w:color w:val="000000"/>
      <w:sz w:val="20"/>
      <w:szCs w:val="20"/>
    </w:rPr>
  </w:style>
  <w:style w:type="character" w:styleId="WW8Num8z1">
    <w:name w:val="WW8Num8z1"/>
    <w:qFormat/>
    <w:rPr>
      <w:b w:val="false"/>
      <w:color w:val="000000"/>
      <w:sz w:val="20"/>
      <w:szCs w:val="20"/>
    </w:rPr>
  </w:style>
  <w:style w:type="character" w:styleId="WW8Num8z3">
    <w:name w:val="WW8Num8z3"/>
    <w:qFormat/>
    <w:rPr>
      <w:color w:val="000000"/>
      <w:sz w:val="20"/>
    </w:rPr>
  </w:style>
  <w:style w:type="character" w:styleId="Style8">
    <w:name w:val="Основной шрифт абзаца"/>
    <w:qFormat/>
    <w:rPr/>
  </w:style>
  <w:style w:type="character" w:styleId="Style9">
    <w:name w:val="Номер страницы"/>
    <w:basedOn w:val="Style8"/>
    <w:rPr/>
  </w:style>
  <w:style w:type="character" w:styleId="FontStyle23">
    <w:name w:val="Font Style23"/>
    <w:qFormat/>
    <w:rPr>
      <w:rFonts w:ascii="Times New Roman" w:hAnsi="Times New Roman" w:cs="Times New Roman"/>
      <w:sz w:val="24"/>
      <w:szCs w:val="24"/>
    </w:rPr>
  </w:style>
  <w:style w:type="character" w:styleId="Style10">
    <w:name w:val="Текст сноски Знак"/>
    <w:qFormat/>
    <w:rPr>
      <w:rFonts w:ascii="Arial" w:hAnsi="Arial" w:cs="Arial"/>
      <w:lang w:val="en-US" w:bidi="ar-SA"/>
    </w:rPr>
  </w:style>
  <w:style w:type="character" w:styleId="Style11">
    <w:name w:val="Символ сноски"/>
    <w:qFormat/>
    <w:rPr>
      <w:vertAlign w:val="superscript"/>
    </w:rPr>
  </w:style>
  <w:style w:type="character" w:styleId="Style12">
    <w:name w:val="Верхний колонтитул Знак"/>
    <w:qFormat/>
    <w:rPr>
      <w:rFonts w:ascii="Arial" w:hAnsi="Arial" w:cs="Arial"/>
      <w:lang w:val="ru-RU" w:bidi="ar-SA"/>
    </w:rPr>
  </w:style>
  <w:style w:type="character" w:styleId="Style13">
    <w:name w:val="Нижний колонтитул Знак"/>
    <w:qFormat/>
    <w:rPr>
      <w:rFonts w:ascii="Arial" w:hAnsi="Arial" w:cs="Arial"/>
    </w:rPr>
  </w:style>
  <w:style w:type="character" w:styleId="Style14">
    <w:name w:val="Текст выноски Знак"/>
    <w:qFormat/>
    <w:rPr>
      <w:rFonts w:ascii="Tahoma" w:hAnsi="Tahoma" w:cs="Tahoma"/>
      <w:sz w:val="16"/>
      <w:szCs w:val="16"/>
    </w:rPr>
  </w:style>
  <w:style w:type="character" w:styleId="ConsPlusNormal">
    <w:name w:val="ConsPlusNormal Знак"/>
    <w:qFormat/>
    <w:rPr>
      <w:rFonts w:ascii="Arial" w:hAnsi="Arial" w:cs="Arial"/>
      <w:lang w:val="ru-RU" w:bidi="ar-SA"/>
    </w:rPr>
  </w:style>
  <w:style w:type="character" w:styleId="Style15">
    <w:name w:val="Абзац списка Знак"/>
    <w:qFormat/>
    <w:rPr>
      <w:rFonts w:ascii="Calibri" w:hAnsi="Calibri" w:cs="Calibri"/>
      <w:sz w:val="22"/>
      <w:szCs w:val="22"/>
      <w:lang w:val="en-US"/>
    </w:rPr>
  </w:style>
  <w:style w:type="character" w:styleId="Style16">
    <w:name w:val="Символ концевой сноски"/>
    <w:qFormat/>
    <w:rPr>
      <w:vertAlign w:val="superscript"/>
    </w:rPr>
  </w:style>
  <w:style w:type="character" w:styleId="WW">
    <w:name w:val="WW-Символ концевой сноски"/>
    <w:qFormat/>
    <w:rPr/>
  </w:style>
  <w:style w:type="character" w:styleId="DefaultParagraphFont" w:default="1">
    <w:name w:val="Default Paragraph Font"/>
    <w:uiPriority w:val="1"/>
    <w:semiHidden/>
    <w:unhideWhenUsed/>
    <w:qFormat/>
    <w:rPr/>
  </w:style>
  <w:style w:type="paragraph" w:styleId="Style17">
    <w:name w:val="Заголовок"/>
    <w:basedOn w:val="Normal"/>
    <w:next w:val="Style18"/>
    <w:qFormat/>
    <w:pPr>
      <w:keepNext w:val="true"/>
      <w:spacing w:before="240" w:after="120"/>
    </w:pPr>
    <w:rPr>
      <w:rFonts w:ascii="PT Sans" w:hAnsi="PT Sans" w:eastAsia="Tahoma" w:cs="Noto Sans Devanagari"/>
      <w:sz w:val="28"/>
      <w:szCs w:val="28"/>
    </w:rPr>
  </w:style>
  <w:style w:type="paragraph" w:styleId="Style18">
    <w:name w:val="Body Text"/>
    <w:basedOn w:val="Normal"/>
    <w:pPr>
      <w:spacing w:lineRule="auto" w:line="276" w:before="0" w:after="140"/>
    </w:pPr>
    <w:rPr/>
  </w:style>
  <w:style w:type="paragraph" w:styleId="Style19">
    <w:name w:val="List"/>
    <w:basedOn w:val="Style18"/>
    <w:pPr/>
    <w:rPr>
      <w:rFonts w:ascii="PT Sans" w:hAnsi="PT Sans" w:cs="Noto Sans Devanagari"/>
    </w:rPr>
  </w:style>
  <w:style w:type="paragraph" w:styleId="Style20">
    <w:name w:val="Caption"/>
    <w:basedOn w:val="Normal"/>
    <w:uiPriority w:val="35"/>
    <w:semiHidden/>
    <w:unhideWhenUsed/>
    <w:qFormat/>
    <w:pPr>
      <w:suppressLineNumbers/>
      <w:spacing w:before="120" w:after="120"/>
    </w:pPr>
    <w:rPr>
      <w:rFonts w:ascii="PT Sans" w:hAnsi="PT Sans" w:cs="Noto Sans Devanagari"/>
      <w:i/>
      <w:iCs/>
      <w:sz w:val="24"/>
      <w:szCs w:val="24"/>
    </w:rPr>
  </w:style>
  <w:style w:type="paragraph" w:styleId="Style21">
    <w:name w:val="Указатель"/>
    <w:basedOn w:val="Normal"/>
    <w:qFormat/>
    <w:pPr>
      <w:suppressLineNumbers/>
    </w:pPr>
    <w:rPr>
      <w:rFonts w:ascii="PT Sans" w:hAnsi="PT Sans" w:cs="Noto Sans Devanagari"/>
    </w:rPr>
  </w:style>
  <w:style w:type="paragraph" w:styleId="ListParagraph">
    <w:name w:val="List Paragraph"/>
    <w:basedOn w:val="Normal"/>
    <w:uiPriority w:val="34"/>
    <w:qFormat/>
    <w:pPr>
      <w:spacing w:before="0" w:after="0"/>
      <w:ind w:left="720" w:hanging="0"/>
      <w:contextualSpacing/>
    </w:pPr>
    <w:rPr/>
  </w:style>
  <w:style w:type="paragraph" w:styleId="NoSpacing">
    <w:name w:val="No Spacing"/>
    <w:uiPriority w:val="1"/>
    <w:qFormat/>
    <w:pPr>
      <w:widowControl/>
      <w:suppressAutoHyphens w:val="true"/>
      <w:bidi w:val="0"/>
      <w:spacing w:lineRule="auto" w:line="240" w:before="0" w:after="0"/>
      <w:jc w:val="left"/>
    </w:pPr>
    <w:rPr>
      <w:rFonts w:ascii="Times New Roman" w:hAnsi="Times New Roman" w:eastAsia="Tahoma" w:cs="Noto Sans Devanagari"/>
      <w:color w:val="auto"/>
      <w:kern w:val="0"/>
      <w:sz w:val="20"/>
      <w:szCs w:val="20"/>
      <w:lang w:val="ru-RU" w:eastAsia="zh-CN" w:bidi="hi-IN"/>
    </w:rPr>
  </w:style>
  <w:style w:type="paragraph" w:styleId="Style22">
    <w:name w:val="Title"/>
    <w:basedOn w:val="Normal"/>
    <w:link w:val="35"/>
    <w:uiPriority w:val="10"/>
    <w:qFormat/>
    <w:pPr>
      <w:spacing w:before="300" w:after="200"/>
      <w:contextualSpacing/>
    </w:pPr>
    <w:rPr>
      <w:sz w:val="48"/>
      <w:szCs w:val="48"/>
    </w:rPr>
  </w:style>
  <w:style w:type="paragraph" w:styleId="Style23">
    <w:name w:val="Subtitle"/>
    <w:basedOn w:val="Normal"/>
    <w:link w:val="37"/>
    <w:uiPriority w:val="11"/>
    <w:qFormat/>
    <w:pPr>
      <w:spacing w:before="200" w:after="200"/>
    </w:pPr>
    <w:rPr>
      <w:sz w:val="24"/>
      <w:szCs w:val="24"/>
    </w:rPr>
  </w:style>
  <w:style w:type="paragraph" w:styleId="Quote">
    <w:name w:val="Quote"/>
    <w:basedOn w:val="Normal"/>
    <w:link w:val="39"/>
    <w:uiPriority w:val="29"/>
    <w:qFormat/>
    <w:pPr>
      <w:ind w:left="720" w:right="720" w:hanging="0"/>
    </w:pPr>
    <w:rPr>
      <w:i/>
    </w:rPr>
  </w:style>
  <w:style w:type="paragraph" w:styleId="IntenseQuote">
    <w:name w:val="Intense Quote"/>
    <w:basedOn w:val="Normal"/>
    <w:link w:val="41"/>
    <w:uiPriority w:val="30"/>
    <w:qFormat/>
    <w:pPr>
      <w:pBdr>
        <w:top w:val="single" w:sz="4" w:space="5" w:color="FFFFFF"/>
        <w:left w:val="single" w:sz="4" w:space="10" w:color="FFFFFF"/>
        <w:bottom w:val="single" w:sz="4" w:space="5" w:color="FFFFFF"/>
        <w:right w:val="single" w:sz="4" w:space="10" w:color="FFFFFF"/>
      </w:pBdr>
      <w:shd w:val="clear" w:color="auto" w:fill="F2F2F2"/>
      <w:spacing w:before="0" w:after="0"/>
      <w:ind w:left="720" w:right="720" w:hanging="0"/>
    </w:pPr>
    <w:rPr>
      <w:i/>
    </w:rPr>
  </w:style>
  <w:style w:type="paragraph" w:styleId="Style24">
    <w:name w:val="Верхний и нижний колонтитулы"/>
    <w:basedOn w:val="Normal"/>
    <w:qFormat/>
    <w:pPr>
      <w:suppressLineNumbers/>
      <w:tabs>
        <w:tab w:val="clear" w:pos="708"/>
        <w:tab w:val="center" w:pos="4819" w:leader="none"/>
        <w:tab w:val="right" w:pos="9638" w:leader="none"/>
      </w:tabs>
    </w:pPr>
    <w:rPr/>
  </w:style>
  <w:style w:type="paragraph" w:styleId="Style25">
    <w:name w:val="Header"/>
    <w:basedOn w:val="Normal"/>
    <w:link w:val="43"/>
    <w:uiPriority w:val="99"/>
    <w:unhideWhenUsed/>
    <w:pPr>
      <w:tabs>
        <w:tab w:val="clear" w:pos="708"/>
        <w:tab w:val="center" w:pos="4153" w:leader="none"/>
        <w:tab w:val="right" w:pos="8306" w:leader="none"/>
      </w:tabs>
    </w:pPr>
    <w:rPr/>
  </w:style>
  <w:style w:type="paragraph" w:styleId="Style26">
    <w:name w:val="Footer"/>
    <w:basedOn w:val="Normal"/>
    <w:link w:val="47"/>
    <w:uiPriority w:val="99"/>
    <w:unhideWhenUsed/>
    <w:pPr>
      <w:tabs>
        <w:tab w:val="clear" w:pos="708"/>
        <w:tab w:val="center" w:pos="4677" w:leader="none"/>
        <w:tab w:val="right" w:pos="9355" w:leader="none"/>
      </w:tabs>
    </w:pPr>
    <w:rPr/>
  </w:style>
  <w:style w:type="paragraph" w:styleId="Style27">
    <w:name w:val="Footnote Text"/>
    <w:basedOn w:val="Normal"/>
    <w:link w:val="176"/>
    <w:uiPriority w:val="99"/>
    <w:semiHidden/>
    <w:unhideWhenUsed/>
    <w:pPr/>
    <w:rPr>
      <w:rFonts w:cs="Times New Roman"/>
      <w:lang w:val="en-US"/>
    </w:rPr>
  </w:style>
  <w:style w:type="paragraph" w:styleId="Style28">
    <w:name w:val="Endnote Text"/>
    <w:basedOn w:val="Normal"/>
    <w:link w:val="179"/>
    <w:uiPriority w:val="99"/>
    <w:semiHidden/>
    <w:unhideWhenUsed/>
    <w:pPr>
      <w:spacing w:lineRule="auto" w:line="240" w:before="0" w:after="0"/>
    </w:pPr>
    <w:rPr>
      <w:sz w:val="20"/>
    </w:rPr>
  </w:style>
  <w:style w:type="paragraph" w:styleId="11">
    <w:name w:val="TOC 1"/>
    <w:basedOn w:val="Normal"/>
    <w:uiPriority w:val="39"/>
    <w:unhideWhenUsed/>
    <w:pPr>
      <w:spacing w:before="0" w:after="57"/>
      <w:ind w:left="0" w:right="0" w:hanging="0"/>
    </w:pPr>
    <w:rPr/>
  </w:style>
  <w:style w:type="paragraph" w:styleId="21">
    <w:name w:val="TOC 2"/>
    <w:basedOn w:val="Normal"/>
    <w:uiPriority w:val="39"/>
    <w:unhideWhenUsed/>
    <w:pPr>
      <w:spacing w:before="0" w:after="57"/>
      <w:ind w:left="283" w:right="0" w:hanging="0"/>
    </w:pPr>
    <w:rPr/>
  </w:style>
  <w:style w:type="paragraph" w:styleId="31">
    <w:name w:val="TOC 3"/>
    <w:basedOn w:val="Normal"/>
    <w:uiPriority w:val="39"/>
    <w:unhideWhenUsed/>
    <w:pPr>
      <w:spacing w:before="0" w:after="57"/>
      <w:ind w:left="567" w:right="0" w:hanging="0"/>
    </w:pPr>
    <w:rPr/>
  </w:style>
  <w:style w:type="paragraph" w:styleId="41">
    <w:name w:val="TOC 4"/>
    <w:basedOn w:val="Normal"/>
    <w:uiPriority w:val="39"/>
    <w:unhideWhenUsed/>
    <w:pPr>
      <w:spacing w:before="0" w:after="57"/>
      <w:ind w:left="850" w:right="0" w:hanging="0"/>
    </w:pPr>
    <w:rPr/>
  </w:style>
  <w:style w:type="paragraph" w:styleId="51">
    <w:name w:val="TOC 5"/>
    <w:basedOn w:val="Normal"/>
    <w:uiPriority w:val="39"/>
    <w:unhideWhenUsed/>
    <w:pPr>
      <w:spacing w:before="0" w:after="57"/>
      <w:ind w:left="1134" w:right="0" w:hanging="0"/>
    </w:pPr>
    <w:rPr/>
  </w:style>
  <w:style w:type="paragraph" w:styleId="61">
    <w:name w:val="TOC 6"/>
    <w:basedOn w:val="Normal"/>
    <w:uiPriority w:val="39"/>
    <w:unhideWhenUsed/>
    <w:pPr>
      <w:spacing w:before="0" w:after="57"/>
      <w:ind w:left="1417" w:right="0" w:hanging="0"/>
    </w:pPr>
    <w:rPr/>
  </w:style>
  <w:style w:type="paragraph" w:styleId="71">
    <w:name w:val="TOC 7"/>
    <w:basedOn w:val="Normal"/>
    <w:uiPriority w:val="39"/>
    <w:unhideWhenUsed/>
    <w:pPr>
      <w:spacing w:before="0" w:after="57"/>
      <w:ind w:left="1701" w:right="0" w:hanging="0"/>
    </w:pPr>
    <w:rPr/>
  </w:style>
  <w:style w:type="paragraph" w:styleId="81">
    <w:name w:val="TOC 8"/>
    <w:basedOn w:val="Normal"/>
    <w:uiPriority w:val="39"/>
    <w:unhideWhenUsed/>
    <w:pPr>
      <w:spacing w:before="0" w:after="57"/>
      <w:ind w:left="1984" w:right="0" w:hanging="0"/>
    </w:pPr>
    <w:rPr/>
  </w:style>
  <w:style w:type="paragraph" w:styleId="91">
    <w:name w:val="TOC 9"/>
    <w:basedOn w:val="Normal"/>
    <w:uiPriority w:val="39"/>
    <w:unhideWhenUsed/>
    <w:pPr>
      <w:spacing w:before="0" w:after="57"/>
      <w:ind w:left="2268" w:right="0" w:hanging="0"/>
    </w:pPr>
    <w:rPr/>
  </w:style>
  <w:style w:type="paragraph" w:styleId="TOCHeading">
    <w:name w:val="TOC Heading"/>
    <w:uiPriority w:val="39"/>
    <w:unhideWhenUsed/>
    <w:qFormat/>
    <w:pPr>
      <w:widowControl/>
      <w:suppressAutoHyphens w:val="true"/>
      <w:bidi w:val="0"/>
      <w:spacing w:before="0" w:after="0"/>
      <w:jc w:val="left"/>
    </w:pPr>
    <w:rPr>
      <w:rFonts w:ascii="Times New Roman" w:hAnsi="Times New Roman" w:eastAsia="Tahoma" w:cs="Noto Sans Devanagari"/>
      <w:color w:val="auto"/>
      <w:kern w:val="0"/>
      <w:sz w:val="20"/>
      <w:szCs w:val="20"/>
      <w:lang w:val="ru-RU" w:eastAsia="zh-CN" w:bidi="hi-IN"/>
    </w:rPr>
  </w:style>
  <w:style w:type="paragraph" w:styleId="Tableoffigures">
    <w:name w:val="table of figures"/>
    <w:basedOn w:val="Normal"/>
    <w:uiPriority w:val="99"/>
    <w:unhideWhenUsed/>
    <w:qFormat/>
    <w:pPr>
      <w:spacing w:before="0" w:afterAutospacing="0" w:after="0"/>
    </w:pPr>
    <w:rPr/>
  </w:style>
  <w:style w:type="paragraph" w:styleId="22">
    <w:name w:val="Основной текст 2"/>
    <w:basedOn w:val="Normal"/>
    <w:qFormat/>
    <w:pPr>
      <w:shd w:val="clear" w:color="auto" w:fill="FFFFFF"/>
      <w:spacing w:lineRule="exact" w:line="250" w:before="245" w:after="0"/>
    </w:pPr>
    <w:rPr>
      <w:rFonts w:ascii="Times New Roman" w:hAnsi="Times New Roman" w:cs="Times New Roman"/>
      <w:sz w:val="24"/>
    </w:rPr>
  </w:style>
  <w:style w:type="paragraph" w:styleId="23">
    <w:name w:val="Основной текст с отступом 2"/>
    <w:basedOn w:val="Normal"/>
    <w:qFormat/>
    <w:pPr>
      <w:spacing w:lineRule="auto" w:line="480" w:before="0" w:after="120"/>
      <w:ind w:left="283" w:right="0" w:hanging="0"/>
    </w:pPr>
    <w:rPr/>
  </w:style>
  <w:style w:type="paragraph" w:styleId="Style29">
    <w:name w:val="Текст выноски"/>
    <w:basedOn w:val="Normal"/>
    <w:qFormat/>
    <w:pPr/>
    <w:rPr>
      <w:rFonts w:ascii="Tahoma" w:hAnsi="Tahoma" w:cs="Tahoma"/>
      <w:sz w:val="16"/>
      <w:szCs w:val="16"/>
    </w:rPr>
  </w:style>
  <w:style w:type="paragraph" w:styleId="24">
    <w:name w:val="Список 2"/>
    <w:basedOn w:val="Normal"/>
    <w:qFormat/>
    <w:pPr>
      <w:ind w:left="566" w:right="0" w:hanging="283"/>
    </w:pPr>
    <w:rPr>
      <w:rFonts w:ascii="Times New Roman" w:hAnsi="Times New Roman" w:cs="Times New Roman"/>
    </w:rPr>
  </w:style>
  <w:style w:type="paragraph" w:styleId="ConsPlusNormal1">
    <w:name w:val="ConsPlusNormal"/>
    <w:qFormat/>
    <w:pPr>
      <w:widowControl w:val="false"/>
      <w:suppressAutoHyphens w:val="true"/>
      <w:bidi w:val="0"/>
      <w:spacing w:before="0" w:after="0"/>
      <w:ind w:left="0" w:right="0" w:firstLine="720"/>
      <w:jc w:val="left"/>
    </w:pPr>
    <w:rPr>
      <w:rFonts w:ascii="Arial" w:hAnsi="Arial" w:eastAsia="Times New Roman" w:cs="Arial"/>
      <w:color w:val="auto"/>
      <w:kern w:val="0"/>
      <w:sz w:val="20"/>
      <w:szCs w:val="20"/>
      <w:lang w:val="ru-RU" w:eastAsia="zh-CN" w:bidi="ar-SA"/>
    </w:rPr>
  </w:style>
  <w:style w:type="paragraph" w:styleId="Style30">
    <w:name w:val="Абзац списка"/>
    <w:basedOn w:val="Normal"/>
    <w:qFormat/>
    <w:pPr>
      <w:widowControl/>
      <w:spacing w:lineRule="auto" w:line="276" w:before="0" w:after="200"/>
      <w:ind w:left="720" w:right="0" w:hanging="0"/>
      <w:contextualSpacing/>
    </w:pPr>
    <w:rPr>
      <w:rFonts w:ascii="Calibri" w:hAnsi="Calibri" w:cs="Times New Roman"/>
      <w:sz w:val="22"/>
      <w:szCs w:val="22"/>
      <w:lang w:val="en-US"/>
    </w:rPr>
  </w:style>
  <w:style w:type="paragraph" w:styleId="Style31">
    <w:name w:val="Содержимое таблицы"/>
    <w:basedOn w:val="Normal"/>
    <w:qFormat/>
    <w:pPr>
      <w:suppressLineNumbers/>
    </w:pPr>
    <w:rPr/>
  </w:style>
  <w:style w:type="paragraph" w:styleId="Style32">
    <w:name w:val="Заголовок таблицы"/>
    <w:basedOn w:val="Style31"/>
    <w:qFormat/>
    <w:pPr>
      <w:suppressLineNumbers/>
      <w:jc w:val="center"/>
    </w:pPr>
    <w:rPr>
      <w:b/>
      <w:bCs/>
    </w:rPr>
  </w:style>
  <w:style w:type="numbering" w:styleId="NoList" w:default="1">
    <w:name w:val="No List"/>
    <w:uiPriority w:val="99"/>
    <w:semiHidden/>
    <w:unhideWhenUsed/>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header" Target="header2.xml"/><Relationship Id="rId4" Type="http://schemas.openxmlformats.org/officeDocument/2006/relationships/footnotes" Target="footnotes.xml"/><Relationship Id="rId5" Type="http://schemas.openxmlformats.org/officeDocument/2006/relationships/numbering" Target="numbering.xml"/><Relationship Id="rId6" Type="http://schemas.openxmlformats.org/officeDocument/2006/relationships/fontTable" Target="fontTable.xml"/><Relationship Id="rId7" Type="http://schemas.openxmlformats.org/officeDocument/2006/relationships/settings" Target="settings.xml"/><Relationship Id="rId8"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xmlns:p="http://schemas.openxmlformats.org/presentationml/2006/main" name="">
  <a:themeElements>
    <a:clrScheme nam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
      <a:majorFont>
        <a:latin typeface="Arial"/>
        <a:ea typeface="Arial"/>
        <a:cs typeface="Arial"/>
      </a:majorFont>
      <a:minorFont>
        <a:latin typeface="Arial"/>
        <a:ea typeface="Arial"/>
        <a:cs typeface="Arial"/>
      </a:minorFont>
    </a:fontScheme>
    <a:fmtScheme name="">
      <a:fillStyleLst>
        <a:solidFill>
          <a:schemeClr val="phClr"/>
        </a:solidFill>
        <a:gradFill>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ln>
        <a:ln w="25400">
          <a:solidFill>
            <a:schemeClr val="phClr"/>
          </a:solidFill>
        </a:ln>
        <a:ln w="38100">
          <a:solidFill>
            <a:schemeClr val="phClr"/>
          </a:solidFill>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solidFill>
          <a:srgbClr val="000000"/>
        </a:solidFill>
        <a:solidFill>
          <a:srgbClr val="000000"/>
        </a:soli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57</TotalTime>
  <Application>LibreOffice/6.4.7.2$Linux_X86_64 LibreOffice_project/40$Build-2</Application>
  <Pages>11</Pages>
  <Words>2354</Words>
  <Characters>16267</Characters>
  <CharactersWithSpaces>19578</CharactersWithSpaces>
  <Paragraphs>146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2019-10-01T12:20:00Z</dcterms:created>
  <dc:creator>kalimullinagi</dc:creator>
  <dc:description/>
  <dc:language>ru-RU</dc:language>
  <cp:lastModifiedBy/>
  <dcterms:modified xsi:type="dcterms:W3CDTF">2025-06-18T08:27:17Z</dcterms:modified>
  <cp:revision>45</cp:revision>
  <dc:subject/>
  <dc:title>ДОГОВОР</dc:title>
</cp:coreProperties>
</file>