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p w14:paraId="01000000">
      <w:pPr>
        <w:spacing w:after="0" w:before="246"/>
        <w:ind w:firstLine="0" w:left="0" w:right="0"/>
        <w:jc w:val="both"/>
        <w:rPr>
          <w:rFonts w:ascii="Calibri" w:hAnsi="Calibri"/>
          <w:color w:val="000000"/>
          <w:sz w:val="22"/>
        </w:rPr>
      </w:pPr>
      <w:r>
        <w:rPr>
          <w:rFonts w:ascii="Times New Roman" w:hAnsi="Times New Roman"/>
          <w:color w:val="000000"/>
          <w:sz w:val="24"/>
        </w:rPr>
        <w:t>ДОГОВОР</w:t>
      </w:r>
    </w:p>
    <w:p w14:paraId="02000000">
      <w:pPr>
        <w:spacing w:after="0" w:before="246"/>
        <w:ind w:firstLine="0" w:left="0" w:right="0"/>
        <w:jc w:val="both"/>
        <w:rPr>
          <w:rFonts w:ascii="Calibri" w:hAnsi="Calibri"/>
          <w:color w:val="000000"/>
          <w:sz w:val="22"/>
        </w:rPr>
      </w:pPr>
      <w:r>
        <w:rPr>
          <w:rFonts w:ascii="Times New Roman" w:hAnsi="Times New Roman"/>
          <w:color w:val="000000"/>
          <w:sz w:val="24"/>
        </w:rPr>
        <w:t>об экстренном вызове группы задержания</w:t>
      </w:r>
    </w:p>
    <w:p w14:paraId="03000000">
      <w:pPr>
        <w:spacing w:after="0" w:before="246"/>
        <w:ind w:firstLine="0" w:left="0" w:right="0"/>
        <w:jc w:val="both"/>
        <w:rPr>
          <w:rFonts w:ascii="Calibri" w:hAnsi="Calibri"/>
          <w:color w:val="000000"/>
          <w:sz w:val="22"/>
        </w:rPr>
      </w:pPr>
      <w:r>
        <w:rPr>
          <w:rFonts w:ascii="Times New Roman" w:hAnsi="Times New Roman"/>
          <w:color w:val="000000"/>
          <w:sz w:val="24"/>
        </w:rPr>
        <w:t>в случае угрозы имущественной безопасности</w:t>
      </w:r>
    </w:p>
    <w:p w14:paraId="04000000">
      <w:pPr>
        <w:spacing w:after="0" w:before="246"/>
        <w:ind w:firstLine="0" w:left="0" w:right="0"/>
        <w:jc w:val="both"/>
        <w:rPr>
          <w:rFonts w:ascii="Calibri" w:hAnsi="Calibri"/>
          <w:color w:val="000000"/>
          <w:sz w:val="22"/>
        </w:rPr>
      </w:pPr>
      <w:r>
        <w:br/>
      </w:r>
    </w:p>
    <w:p w14:paraId="05000000">
      <w:pPr>
        <w:spacing w:after="0" w:before="246"/>
        <w:ind w:firstLine="0" w:left="0" w:right="0"/>
        <w:jc w:val="both"/>
        <w:rPr>
          <w:rFonts w:ascii="Calibri" w:hAnsi="Calibri"/>
          <w:color w:val="000000"/>
          <w:sz w:val="22"/>
        </w:rPr>
      </w:pPr>
    </w:p>
    <w:p w14:paraId="06000000">
      <w:pPr>
        <w:spacing w:after="198" w:before="246"/>
        <w:ind w:firstLine="0" w:left="0" w:right="0"/>
        <w:jc w:val="both"/>
        <w:rPr>
          <w:rFonts w:ascii="Calibri" w:hAnsi="Calibri"/>
          <w:color w:val="000000"/>
          <w:sz w:val="22"/>
        </w:rPr>
      </w:pPr>
      <w:r>
        <w:rPr>
          <w:rFonts w:ascii="Times New Roman" w:hAnsi="Times New Roman"/>
          <w:color w:val="000000"/>
          <w:sz w:val="24"/>
        </w:rPr>
        <w:t>__________________ «___» __________ 20___г.</w:t>
      </w:r>
    </w:p>
    <w:p w14:paraId="07000000">
      <w:pPr>
        <w:spacing w:after="198" w:before="246"/>
        <w:ind w:firstLine="0" w:left="0" w:right="0"/>
        <w:jc w:val="both"/>
        <w:rPr>
          <w:rFonts w:ascii="Calibri" w:hAnsi="Calibri"/>
          <w:color w:val="000000"/>
          <w:sz w:val="22"/>
        </w:rPr>
      </w:pPr>
      <w:r>
        <w:br/>
      </w:r>
      <w:r>
        <w:br/>
      </w:r>
    </w:p>
    <w:p w14:paraId="08000000">
      <w:pPr>
        <w:spacing w:after="0" w:before="246"/>
        <w:ind w:firstLine="539" w:left="0" w:right="0"/>
        <w:jc w:val="both"/>
        <w:rPr>
          <w:rFonts w:ascii="Calibri" w:hAnsi="Calibri"/>
          <w:color w:val="000000"/>
          <w:sz w:val="22"/>
          <w:highlight w:val="white"/>
        </w:rPr>
      </w:pPr>
      <w:r>
        <w:rPr>
          <w:rFonts w:ascii="Times New Roman" w:hAnsi="Times New Roman"/>
          <w:color w:val="000000"/>
          <w:sz w:val="24"/>
          <w:highlight w:val="white"/>
        </w:rPr>
        <w:t>Федеральное государственное казенное учреждение «Отдел вневедомственной охраны войск национальной гвардии Российской Федерации по Республике Мордовия», именуемое в дальнейшем «Охрана», в лице</w:t>
      </w:r>
      <w:r>
        <w:rPr>
          <w:rFonts w:ascii="Calibri" w:hAnsi="Calibri"/>
          <w:color w:val="000000"/>
          <w:sz w:val="22"/>
          <w:highlight w:val="white"/>
        </w:rPr>
        <w:t xml:space="preserve"> </w:t>
      </w:r>
      <w:r>
        <w:rPr>
          <w:rFonts w:ascii="Times New Roman" w:hAnsi="Times New Roman"/>
          <w:color w:val="000000"/>
          <w:sz w:val="24"/>
          <w:highlight w:val="white"/>
        </w:rPr>
        <w:t>______________________________</w:t>
      </w:r>
      <w:r>
        <w:rPr>
          <w:rFonts w:ascii="Times New Roman" w:hAnsi="Times New Roman"/>
          <w:color w:val="202020"/>
          <w:sz w:val="24"/>
          <w:highlight w:val="white"/>
        </w:rPr>
        <w:t>, действующего на основании ___________________</w:t>
      </w:r>
      <w:r>
        <w:rPr>
          <w:rFonts w:ascii="Times New Roman" w:hAnsi="Times New Roman"/>
          <w:color w:val="000000"/>
          <w:sz w:val="24"/>
          <w:highlight w:val="white"/>
        </w:rPr>
        <w:t>, с одной стороны, и _______________________________,</w:t>
      </w:r>
    </w:p>
    <w:p w14:paraId="09000000">
      <w:pPr>
        <w:spacing w:after="0" w:before="246"/>
        <w:ind w:firstLine="0" w:left="0" w:right="0"/>
        <w:jc w:val="both"/>
        <w:rPr>
          <w:rFonts w:ascii="Calibri" w:hAnsi="Calibri"/>
          <w:color w:val="000000"/>
          <w:sz w:val="22"/>
          <w:highlight w:val="white"/>
        </w:rPr>
      </w:pPr>
      <w:r>
        <w:rPr>
          <w:rFonts w:ascii="Times New Roman" w:hAnsi="Times New Roman"/>
          <w:color w:val="000000"/>
          <w:sz w:val="24"/>
          <w:highlight w:val="white"/>
        </w:rPr>
        <w:t>_______________ года рождения, паспорт: серия ______ № ___________ выдан _________ _______________________________________________________________________________, код подразделения _________, место регистрации – __________________________________</w:t>
      </w:r>
    </w:p>
    <w:p w14:paraId="0A000000">
      <w:pPr>
        <w:spacing w:after="0" w:before="246"/>
        <w:ind w:firstLine="0" w:left="0" w:right="0"/>
        <w:jc w:val="both"/>
        <w:rPr>
          <w:rFonts w:ascii="Calibri" w:hAnsi="Calibri"/>
          <w:color w:val="000000"/>
          <w:sz w:val="22"/>
          <w:highlight w:val="white"/>
        </w:rPr>
      </w:pPr>
      <w:r>
        <w:rPr>
          <w:rFonts w:ascii="Times New Roman" w:hAnsi="Times New Roman"/>
          <w:color w:val="000000"/>
          <w:sz w:val="24"/>
          <w:highlight w:val="white"/>
        </w:rPr>
        <w:t>_______________________________________________________________________________, именуемый (ая) в дальнейшим «Клиент», с другой стороны, при одновременном упоминании «Стороны», заключили настоящий Договор о нижеследующем:</w:t>
      </w:r>
    </w:p>
    <w:p w14:paraId="0B000000">
      <w:pPr>
        <w:spacing w:after="0" w:before="246"/>
        <w:ind w:firstLine="0" w:left="0" w:right="0"/>
        <w:jc w:val="both"/>
        <w:rPr>
          <w:rFonts w:ascii="Calibri" w:hAnsi="Calibri"/>
          <w:color w:val="000000"/>
          <w:sz w:val="22"/>
          <w:highlight w:val="white"/>
        </w:rPr>
      </w:pPr>
    </w:p>
    <w:p w14:paraId="0C000000">
      <w:pPr>
        <w:spacing w:after="0" w:before="246"/>
        <w:ind w:firstLine="0" w:left="720" w:right="0"/>
        <w:jc w:val="both"/>
        <w:rPr>
          <w:rFonts w:ascii="Calibri" w:hAnsi="Calibri"/>
          <w:color w:val="000000"/>
          <w:sz w:val="22"/>
        </w:rPr>
      </w:pPr>
      <w:r>
        <w:rPr>
          <w:rFonts w:ascii="Times New Roman" w:hAnsi="Times New Roman"/>
          <w:b w:val="0"/>
          <w:color w:val="000000"/>
          <w:sz w:val="24"/>
        </w:rPr>
        <w:t>1. ПРЕДМЕТ ДОГОВОРА.</w:t>
      </w:r>
    </w:p>
    <w:p w14:paraId="0D000000">
      <w:pPr>
        <w:spacing w:after="0" w:before="246"/>
        <w:ind w:firstLine="539" w:left="0" w:right="0"/>
        <w:jc w:val="both"/>
        <w:rPr>
          <w:rFonts w:ascii="Calibri" w:hAnsi="Calibri"/>
          <w:color w:val="000000"/>
          <w:sz w:val="22"/>
        </w:rPr>
      </w:pPr>
      <w:r>
        <w:rPr>
          <w:rFonts w:ascii="Times New Roman" w:hAnsi="Times New Roman"/>
          <w:color w:val="000000"/>
          <w:sz w:val="24"/>
        </w:rPr>
        <w:t>1.1. «Охрана» принимает на себя обязательства наблюдать за каналом передачи тревожного извещения в целях выезда группы задержания при поступлении тревожного сообщения из квартиры или иного места хранения имущества граждан, которыми «Клиент» владеет на праве собственности, найма или аренды, для пресечения правонарушений, направленных против имущества «Клиента», расположенного по адресу: ___________________________, (далее – «Объект»).</w:t>
      </w:r>
    </w:p>
    <w:p w14:paraId="0E000000">
      <w:pPr>
        <w:spacing w:after="0" w:before="246"/>
        <w:ind w:firstLine="0" w:left="0" w:right="0"/>
        <w:jc w:val="both"/>
        <w:rPr>
          <w:rFonts w:ascii="Calibri" w:hAnsi="Calibri"/>
          <w:color w:val="000000"/>
          <w:sz w:val="22"/>
        </w:rPr>
      </w:pPr>
      <w:r>
        <w:rPr>
          <w:rFonts w:ascii="Times New Roman" w:hAnsi="Times New Roman"/>
          <w:color w:val="000000"/>
          <w:sz w:val="24"/>
        </w:rPr>
        <w:t>Время наблюдения - круглосуточно.</w:t>
      </w:r>
    </w:p>
    <w:p w14:paraId="0F000000">
      <w:pPr>
        <w:spacing w:after="0" w:before="246"/>
        <w:ind w:firstLine="0" w:left="0" w:right="0"/>
        <w:jc w:val="both"/>
        <w:rPr>
          <w:rFonts w:ascii="Calibri" w:hAnsi="Calibri"/>
          <w:color w:val="000000"/>
          <w:sz w:val="22"/>
        </w:rPr>
      </w:pPr>
      <w:r>
        <w:rPr>
          <w:rFonts w:ascii="Times New Roman" w:hAnsi="Times New Roman"/>
          <w:color w:val="000000"/>
          <w:sz w:val="24"/>
        </w:rPr>
        <w:t>1.2. «Клиент» принимает на себя обязательство своевременно производить оплату за услуги «Охраны» в соответствии с условиями настоящего договора.</w:t>
      </w:r>
      <w:r>
        <w:br/>
      </w:r>
    </w:p>
    <w:p w14:paraId="10000000">
      <w:pPr>
        <w:spacing w:after="0" w:before="246"/>
        <w:ind w:firstLine="0" w:left="720" w:right="0"/>
        <w:jc w:val="both"/>
        <w:rPr>
          <w:rFonts w:ascii="Calibri" w:hAnsi="Calibri"/>
          <w:color w:val="000000"/>
          <w:sz w:val="22"/>
        </w:rPr>
      </w:pPr>
      <w:r>
        <w:rPr>
          <w:rFonts w:ascii="Times New Roman" w:hAnsi="Times New Roman"/>
          <w:b w:val="0"/>
          <w:color w:val="000000"/>
          <w:sz w:val="24"/>
        </w:rPr>
        <w:t>2. ОБЩИЕ ПОЛОЖЕНИЯ.</w:t>
      </w:r>
    </w:p>
    <w:p w14:paraId="11000000">
      <w:pPr>
        <w:spacing w:after="0" w:before="246"/>
        <w:ind w:firstLine="0" w:left="0" w:right="0"/>
        <w:jc w:val="both"/>
        <w:rPr>
          <w:rFonts w:ascii="Calibri" w:hAnsi="Calibri"/>
          <w:color w:val="000000"/>
          <w:sz w:val="22"/>
        </w:rPr>
      </w:pPr>
      <w:r>
        <w:rPr>
          <w:rFonts w:ascii="Times New Roman" w:hAnsi="Times New Roman"/>
          <w:b w:val="0"/>
          <w:color w:val="000000"/>
          <w:sz w:val="24"/>
        </w:rPr>
        <w:t>2.1. Техническое обслуживание, ремонт технических средств сигнализации, установленных на Объекте, осуществляется за счет средств «Клиента».</w:t>
      </w:r>
    </w:p>
    <w:p w14:paraId="12000000">
      <w:pPr>
        <w:spacing w:after="0" w:before="246"/>
        <w:ind w:firstLine="0" w:left="0" w:right="0"/>
        <w:jc w:val="both"/>
        <w:rPr>
          <w:rFonts w:ascii="Calibri" w:hAnsi="Calibri"/>
          <w:color w:val="000000"/>
          <w:sz w:val="22"/>
        </w:rPr>
      </w:pPr>
      <w:r>
        <w:rPr>
          <w:rFonts w:ascii="Times New Roman" w:hAnsi="Times New Roman"/>
          <w:b w:val="0"/>
          <w:color w:val="000000"/>
          <w:sz w:val="24"/>
        </w:rPr>
        <w:t>2.2. Условия о материальной ответственности «Охраны» данным договором не предусматриваются.</w:t>
      </w:r>
    </w:p>
    <w:p w14:paraId="13000000">
      <w:pPr>
        <w:spacing w:after="0" w:before="246"/>
        <w:ind w:firstLine="0" w:left="1083" w:right="0"/>
        <w:jc w:val="both"/>
        <w:rPr>
          <w:rFonts w:ascii="Calibri" w:hAnsi="Calibri"/>
          <w:color w:val="000000"/>
          <w:sz w:val="22"/>
        </w:rPr>
      </w:pPr>
      <w:r>
        <w:br/>
      </w:r>
    </w:p>
    <w:p w14:paraId="14000000">
      <w:pPr>
        <w:spacing w:after="0" w:before="246"/>
        <w:ind w:firstLine="0" w:left="0" w:right="0"/>
        <w:jc w:val="both"/>
        <w:rPr>
          <w:rFonts w:ascii="Calibri" w:hAnsi="Calibri"/>
          <w:color w:val="000000"/>
          <w:sz w:val="22"/>
        </w:rPr>
      </w:pPr>
      <w:r>
        <w:rPr>
          <w:rFonts w:ascii="Times New Roman" w:hAnsi="Times New Roman"/>
          <w:b w:val="0"/>
          <w:color w:val="000000"/>
          <w:sz w:val="24"/>
        </w:rPr>
        <w:t>3. ОБЯЗАННОСТИ «ОХРАНЫ».</w:t>
      </w:r>
    </w:p>
    <w:p w14:paraId="15000000">
      <w:pPr>
        <w:spacing w:after="0" w:before="269"/>
        <w:ind w:firstLine="0" w:left="0" w:right="0"/>
        <w:jc w:val="both"/>
        <w:rPr>
          <w:color w:val="000000"/>
        </w:rPr>
      </w:pPr>
      <w:r>
        <w:rPr>
          <w:rFonts w:ascii="Times New Roman" w:hAnsi="Times New Roman"/>
          <w:color w:val="000000"/>
          <w:sz w:val="24"/>
        </w:rPr>
        <w:t>3.1.</w:t>
      </w:r>
      <w:r>
        <w:rPr>
          <w:rFonts w:ascii="Times New Roman" w:hAnsi="Times New Roman"/>
          <w:color w:val="000000"/>
          <w:sz w:val="24"/>
        </w:rPr>
        <w:t xml:space="preserve"> </w:t>
      </w:r>
      <w:r>
        <w:rPr>
          <w:rFonts w:ascii="Times New Roman" w:hAnsi="Times New Roman"/>
          <w:color w:val="000000"/>
          <w:sz w:val="24"/>
        </w:rPr>
        <w:t>Осуществлять в установленном порядке наблюдение за каналом передачи тревожного извещения средств сигнализации, установленных</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Объекте.</w:t>
      </w:r>
    </w:p>
    <w:p w14:paraId="16000000">
      <w:pPr>
        <w:spacing w:after="0" w:before="269"/>
        <w:ind w:firstLine="0" w:left="0" w:right="0"/>
        <w:jc w:val="both"/>
        <w:rPr>
          <w:color w:val="000000"/>
        </w:rPr>
      </w:pPr>
      <w:r>
        <w:rPr>
          <w:rFonts w:ascii="Times New Roman" w:hAnsi="Times New Roman"/>
          <w:color w:val="000000"/>
          <w:sz w:val="24"/>
        </w:rPr>
        <w:t>3.2.</w:t>
      </w:r>
      <w:r>
        <w:rPr>
          <w:rFonts w:ascii="Times New Roman" w:hAnsi="Times New Roman"/>
          <w:color w:val="000000"/>
          <w:sz w:val="24"/>
        </w:rPr>
        <w:t xml:space="preserve"> </w:t>
      </w:r>
      <w:r>
        <w:rPr>
          <w:rFonts w:ascii="Times New Roman" w:hAnsi="Times New Roman"/>
          <w:color w:val="000000"/>
          <w:sz w:val="24"/>
        </w:rPr>
        <w:t>В случае срабатывания средств сигнализации, направить группу задержания на «Объект», указанный в пункте 1.1. настоящего договора, для выяснения причин ее срабатывания, а при необходимости принять меры к пресечению противоправных действий и задержанию лиц их совершающих.</w:t>
      </w:r>
    </w:p>
    <w:p w14:paraId="17000000">
      <w:pPr>
        <w:spacing w:after="0" w:before="269"/>
        <w:ind w:firstLine="0" w:left="0" w:right="0"/>
        <w:jc w:val="both"/>
        <w:rPr>
          <w:color w:val="000000"/>
        </w:rPr>
      </w:pPr>
      <w:r>
        <w:br/>
      </w:r>
      <w:r>
        <w:rPr>
          <w:rFonts w:ascii="Times New Roman" w:hAnsi="Times New Roman"/>
          <w:b w:val="0"/>
          <w:color w:val="000000"/>
          <w:sz w:val="24"/>
        </w:rPr>
        <w:t>4. ОБЯЗАННОСТИ «КЛИЕНТА».</w:t>
      </w:r>
    </w:p>
    <w:p w14:paraId="18000000">
      <w:pPr>
        <w:spacing w:after="0" w:before="246"/>
        <w:ind w:firstLine="0" w:left="0" w:right="0"/>
        <w:jc w:val="both"/>
        <w:rPr>
          <w:rFonts w:ascii="Calibri" w:hAnsi="Calibri"/>
          <w:color w:val="000000"/>
          <w:sz w:val="22"/>
        </w:rPr>
      </w:pPr>
      <w:r>
        <w:rPr>
          <w:rFonts w:ascii="Times New Roman" w:hAnsi="Times New Roman"/>
          <w:color w:val="000000"/>
          <w:sz w:val="24"/>
        </w:rPr>
        <w:t>4.1. Строго соблюдать правила пользования средствами сигна­лизации и правила эксплуатации комплекса технических средств охраны.</w:t>
      </w:r>
    </w:p>
    <w:p w14:paraId="19000000">
      <w:pPr>
        <w:spacing w:after="0" w:before="246"/>
        <w:ind w:firstLine="0" w:left="0" w:right="0"/>
        <w:jc w:val="both"/>
        <w:rPr>
          <w:rFonts w:ascii="Calibri" w:hAnsi="Calibri"/>
          <w:color w:val="000000"/>
          <w:sz w:val="22"/>
        </w:rPr>
      </w:pPr>
      <w:r>
        <w:rPr>
          <w:rFonts w:ascii="Times New Roman" w:hAnsi="Times New Roman"/>
          <w:color w:val="000000"/>
          <w:sz w:val="24"/>
        </w:rPr>
        <w:t>4.2. Не разглашать посторонним лицам правила пользования средствами сигнализации и присвоенный условный (пультовый) н</w:t>
      </w:r>
      <w:r>
        <w:rPr>
          <w:rFonts w:ascii="Times New Roman" w:hAnsi="Times New Roman"/>
          <w:b w:val="0"/>
          <w:color w:val="000000"/>
          <w:sz w:val="24"/>
        </w:rPr>
        <w:t>омер О</w:t>
      </w:r>
      <w:r>
        <w:rPr>
          <w:rFonts w:ascii="Times New Roman" w:hAnsi="Times New Roman"/>
          <w:color w:val="000000"/>
          <w:sz w:val="24"/>
        </w:rPr>
        <w:t>бъекта.</w:t>
      </w:r>
    </w:p>
    <w:p w14:paraId="1A000000">
      <w:pPr>
        <w:spacing w:after="0" w:before="246"/>
        <w:ind w:firstLine="0" w:left="0" w:right="0"/>
        <w:jc w:val="both"/>
        <w:rPr>
          <w:rFonts w:ascii="Calibri" w:hAnsi="Calibri"/>
          <w:color w:val="000000"/>
          <w:sz w:val="22"/>
        </w:rPr>
      </w:pPr>
      <w:r>
        <w:rPr>
          <w:rFonts w:ascii="Times New Roman" w:hAnsi="Times New Roman"/>
          <w:color w:val="000000"/>
          <w:sz w:val="24"/>
        </w:rPr>
        <w:t>4.3. Принимать меры к своевременному ремонту средств сигнализации, линий связи и электропитания, к которым подключена сигнализация.</w:t>
      </w:r>
      <w:r>
        <w:rPr>
          <w:rFonts w:ascii="Calibri" w:hAnsi="Calibri"/>
          <w:color w:val="000000"/>
          <w:sz w:val="22"/>
        </w:rPr>
        <w:t xml:space="preserve"> </w:t>
      </w:r>
      <w:r>
        <w:rPr>
          <w:rFonts w:ascii="Times New Roman" w:hAnsi="Times New Roman"/>
          <w:color w:val="000000"/>
          <w:sz w:val="24"/>
        </w:rPr>
        <w:t>Обеспечить проведение ремонтных и регламентных работ по техническому обслуживанию средств сигнализации.</w:t>
      </w:r>
    </w:p>
    <w:p w14:paraId="1B000000">
      <w:pPr>
        <w:spacing w:after="0" w:before="246"/>
        <w:ind w:firstLine="0" w:left="0" w:right="0"/>
        <w:jc w:val="both"/>
        <w:rPr>
          <w:rFonts w:ascii="Calibri" w:hAnsi="Calibri"/>
          <w:color w:val="000000"/>
          <w:sz w:val="22"/>
        </w:rPr>
      </w:pPr>
      <w:r>
        <w:rPr>
          <w:rFonts w:ascii="Times New Roman" w:hAnsi="Times New Roman"/>
          <w:color w:val="000000"/>
          <w:sz w:val="24"/>
        </w:rPr>
        <w:t>4.4. Обеспечивать представителям «Охраны» возможность доступа на Объект в целях выполнения ими обязательств, взятых «Охраной» на себя в соответствии с настоящим Договором.</w:t>
      </w:r>
    </w:p>
    <w:p w14:paraId="1C000000">
      <w:pPr>
        <w:spacing w:after="0" w:before="246"/>
        <w:ind w:firstLine="0" w:left="0" w:right="0"/>
        <w:jc w:val="both"/>
        <w:rPr>
          <w:rFonts w:ascii="Calibri" w:hAnsi="Calibri"/>
          <w:color w:val="000000"/>
          <w:sz w:val="22"/>
        </w:rPr>
      </w:pPr>
      <w:r>
        <w:rPr>
          <w:rFonts w:ascii="Times New Roman" w:hAnsi="Times New Roman"/>
          <w:color w:val="000000"/>
          <w:sz w:val="24"/>
        </w:rPr>
        <w:t>4.5. Своевременно производить оплату за оказанные услуги. В случае подачи ложного сигнала «Тревога» по вине «Клиента», а так же по причине поступления сигнала «Тревога» из-за неисправности средств сигнализации, оплатить «</w:t>
      </w:r>
      <w:r>
        <w:rPr>
          <w:rFonts w:ascii="Times New Roman" w:hAnsi="Times New Roman"/>
          <w:color w:val="000000"/>
          <w:sz w:val="24"/>
        </w:rPr>
        <w:t>Охране»</w:t>
      </w:r>
      <w:r>
        <w:rPr>
          <w:rFonts w:ascii="Calibri" w:hAnsi="Calibri"/>
          <w:color w:val="000000"/>
          <w:sz w:val="22"/>
        </w:rPr>
        <w:t xml:space="preserve"> </w:t>
      </w:r>
      <w:r>
        <w:rPr>
          <w:rFonts w:ascii="Times New Roman" w:hAnsi="Times New Roman"/>
          <w:color w:val="000000"/>
          <w:sz w:val="24"/>
        </w:rPr>
        <w:t>расходы, связанные выездами группы задержания (согласно тарифам, утвержденным ФГКУ «ОВО ВНГ России по Республике Мордовия»). Оплачивается каждый выезд по ложному сигналу. Оплата производится в течение 5 дней с момента направления «</w:t>
      </w:r>
      <w:r>
        <w:rPr>
          <w:rFonts w:ascii="Times New Roman" w:hAnsi="Times New Roman"/>
          <w:color w:val="000000"/>
          <w:sz w:val="24"/>
        </w:rPr>
        <w:t>Охраной</w:t>
      </w:r>
      <w:r>
        <w:rPr>
          <w:rFonts w:ascii="Times New Roman" w:hAnsi="Times New Roman"/>
          <w:color w:val="000000"/>
          <w:sz w:val="24"/>
        </w:rPr>
        <w:t>» «</w:t>
      </w:r>
      <w:r>
        <w:rPr>
          <w:rFonts w:ascii="Times New Roman" w:hAnsi="Times New Roman"/>
          <w:color w:val="000000"/>
          <w:sz w:val="24"/>
        </w:rPr>
        <w:t>Клиенту</w:t>
      </w:r>
      <w:r>
        <w:rPr>
          <w:rFonts w:ascii="Times New Roman" w:hAnsi="Times New Roman"/>
          <w:color w:val="000000"/>
          <w:sz w:val="24"/>
        </w:rPr>
        <w:t>» соответствующего уведомления.</w:t>
      </w:r>
    </w:p>
    <w:p w14:paraId="1D000000">
      <w:pPr>
        <w:spacing w:after="0" w:before="246"/>
        <w:ind w:firstLine="0" w:left="0" w:right="0"/>
        <w:jc w:val="both"/>
        <w:rPr>
          <w:rFonts w:ascii="Calibri" w:hAnsi="Calibri"/>
          <w:color w:val="000000"/>
          <w:sz w:val="22"/>
        </w:rPr>
      </w:pPr>
      <w:r>
        <w:rPr>
          <w:rFonts w:ascii="Times New Roman" w:hAnsi="Times New Roman"/>
          <w:color w:val="000000"/>
          <w:sz w:val="24"/>
        </w:rPr>
        <w:t>4.6. В течение 3 (трех) дней письменно уведомить «Охрану» в случае возникновения спора о праве собственности на Объект и результатах его рассмотрения, с представлением «Охране» подтверждающих документов.</w:t>
      </w:r>
    </w:p>
    <w:p w14:paraId="1E000000">
      <w:pPr>
        <w:spacing w:after="0" w:before="246"/>
        <w:ind w:firstLine="0" w:left="0" w:right="0"/>
        <w:jc w:val="both"/>
        <w:rPr>
          <w:rFonts w:ascii="Calibri" w:hAnsi="Calibri"/>
          <w:color w:val="000000"/>
          <w:sz w:val="22"/>
        </w:rPr>
      </w:pPr>
      <w:r>
        <w:rPr>
          <w:rFonts w:ascii="Times New Roman" w:hAnsi="Times New Roman"/>
          <w:color w:val="000000"/>
          <w:sz w:val="24"/>
        </w:rPr>
        <w:t>4.7. «Клиент» несет ответственность в соответствии с условиями настоящего договора за действия членов его семьи, лиц, зарегистрированных по адресу Объекта, в части использования</w:t>
      </w:r>
      <w:r>
        <w:rPr>
          <w:rFonts w:ascii="Calibri" w:hAnsi="Calibri"/>
          <w:color w:val="000000"/>
          <w:sz w:val="22"/>
        </w:rPr>
        <w:t xml:space="preserve"> </w:t>
      </w:r>
      <w:r>
        <w:rPr>
          <w:rFonts w:ascii="Times New Roman" w:hAnsi="Times New Roman"/>
          <w:color w:val="000000"/>
          <w:sz w:val="24"/>
        </w:rPr>
        <w:t>средств сигнализации</w:t>
      </w:r>
      <w:r>
        <w:rPr>
          <w:rFonts w:ascii="Times New Roman" w:hAnsi="Times New Roman"/>
          <w:color w:val="000000"/>
          <w:sz w:val="24"/>
        </w:rPr>
        <w:t>.</w:t>
      </w:r>
    </w:p>
    <w:p w14:paraId="1F000000">
      <w:pPr>
        <w:spacing w:after="0" w:before="246"/>
        <w:ind w:hanging="720" w:left="720" w:right="0"/>
        <w:jc w:val="both"/>
        <w:rPr>
          <w:rFonts w:ascii="Calibri" w:hAnsi="Calibri"/>
          <w:color w:val="000000"/>
          <w:sz w:val="22"/>
        </w:rPr>
      </w:pPr>
      <w:r>
        <w:rPr>
          <w:rFonts w:ascii="Times New Roman" w:hAnsi="Times New Roman"/>
          <w:b w:val="0"/>
          <w:color w:val="000000"/>
          <w:sz w:val="24"/>
        </w:rPr>
        <w:t>5. ПРАВА «ОХРАНЫ».</w:t>
      </w:r>
    </w:p>
    <w:p w14:paraId="20000000">
      <w:pPr>
        <w:spacing w:after="0" w:before="246"/>
        <w:ind w:firstLine="0" w:left="0" w:right="0"/>
        <w:jc w:val="both"/>
        <w:rPr>
          <w:rFonts w:ascii="Calibri" w:hAnsi="Calibri"/>
          <w:color w:val="000000"/>
          <w:sz w:val="22"/>
        </w:rPr>
      </w:pPr>
      <w:r>
        <w:rPr>
          <w:rFonts w:ascii="Times New Roman" w:hAnsi="Times New Roman"/>
          <w:color w:val="000000"/>
          <w:sz w:val="24"/>
        </w:rPr>
        <w:t>5.1. «Охрана» имеет право незамедлительно приостановить предоставление услуг по настоящему договору либо расторгнуть настоящий договор в одностороннем порядке, предупредив об этом «Клиента» в случаях:</w:t>
      </w:r>
    </w:p>
    <w:p w14:paraId="21000000">
      <w:pPr>
        <w:spacing w:after="0" w:before="246"/>
        <w:ind w:hanging="1083" w:left="1083" w:right="0"/>
        <w:jc w:val="both"/>
        <w:rPr>
          <w:rFonts w:ascii="Calibri" w:hAnsi="Calibri"/>
          <w:color w:val="000000"/>
          <w:sz w:val="22"/>
        </w:rPr>
      </w:pPr>
      <w:r>
        <w:rPr>
          <w:rFonts w:ascii="Times New Roman" w:hAnsi="Times New Roman"/>
          <w:color w:val="000000"/>
          <w:sz w:val="24"/>
        </w:rPr>
        <w:t>5.1.1.</w:t>
      </w:r>
      <w:r>
        <w:rPr>
          <w:rFonts w:ascii="Calibri" w:hAnsi="Calibri"/>
          <w:color w:val="000000"/>
          <w:sz w:val="22"/>
        </w:rPr>
        <w:t xml:space="preserve"> </w:t>
      </w:r>
      <w:r>
        <w:rPr>
          <w:rFonts w:ascii="Times New Roman" w:hAnsi="Times New Roman"/>
          <w:color w:val="000000"/>
          <w:sz w:val="24"/>
        </w:rPr>
        <w:t>Отказа «Клиента» от перезаключения договора по новым тарифам;</w:t>
      </w:r>
    </w:p>
    <w:p w14:paraId="22000000">
      <w:pPr>
        <w:spacing w:after="0" w:before="246"/>
        <w:ind w:firstLine="0" w:left="0" w:right="0"/>
        <w:jc w:val="both"/>
        <w:rPr>
          <w:rFonts w:ascii="Calibri" w:hAnsi="Calibri"/>
          <w:color w:val="000000"/>
          <w:sz w:val="22"/>
        </w:rPr>
      </w:pPr>
      <w:r>
        <w:rPr>
          <w:rFonts w:ascii="Times New Roman" w:hAnsi="Times New Roman"/>
          <w:color w:val="000000"/>
          <w:sz w:val="24"/>
        </w:rPr>
        <w:t>5.1.2. Если «Клиентом», членами его семьи, лицами, зарегистрированными по адресу «Объекта», были допущены нарушения условий настоящего договора (раздел 4), о которых «Клиент» извещался «Охраной»;</w:t>
      </w:r>
    </w:p>
    <w:p w14:paraId="23000000">
      <w:pPr>
        <w:spacing w:after="0" w:before="246"/>
        <w:ind w:firstLine="0" w:left="0" w:right="0"/>
        <w:jc w:val="both"/>
        <w:rPr>
          <w:rFonts w:ascii="Calibri" w:hAnsi="Calibri"/>
          <w:color w:val="000000"/>
          <w:sz w:val="22"/>
        </w:rPr>
      </w:pPr>
      <w:r>
        <w:rPr>
          <w:rFonts w:ascii="Times New Roman" w:hAnsi="Times New Roman"/>
          <w:color w:val="000000"/>
          <w:sz w:val="24"/>
        </w:rPr>
        <w:t>5.1.3. Перехода «Объекта» во владение и (или) пользование иному лицу;</w:t>
      </w:r>
    </w:p>
    <w:p w14:paraId="24000000">
      <w:pPr>
        <w:spacing w:after="0" w:before="246"/>
        <w:ind w:firstLine="0" w:left="0" w:right="0"/>
        <w:jc w:val="both"/>
        <w:rPr>
          <w:rFonts w:ascii="Calibri" w:hAnsi="Calibri"/>
          <w:color w:val="000000"/>
          <w:sz w:val="22"/>
        </w:rPr>
      </w:pPr>
      <w:r>
        <w:rPr>
          <w:rFonts w:ascii="Times New Roman" w:hAnsi="Times New Roman"/>
          <w:color w:val="000000"/>
          <w:sz w:val="24"/>
        </w:rPr>
        <w:t>5.1.4. Вынесения органами дознания, предварительного следствия и суда решений, постановлений, определений, прекращающих или ограничивающих права «Клиента» в отношении «Объекта» с момента вступления таких актов в законную силу;</w:t>
      </w:r>
    </w:p>
    <w:p w14:paraId="25000000">
      <w:pPr>
        <w:spacing w:after="0" w:before="246"/>
        <w:ind w:firstLine="0" w:left="0" w:right="0"/>
        <w:jc w:val="both"/>
        <w:rPr>
          <w:rFonts w:ascii="Calibri" w:hAnsi="Calibri"/>
          <w:color w:val="000000"/>
          <w:sz w:val="22"/>
        </w:rPr>
      </w:pPr>
      <w:r>
        <w:rPr>
          <w:rFonts w:ascii="Times New Roman" w:hAnsi="Times New Roman"/>
          <w:color w:val="000000"/>
          <w:sz w:val="24"/>
        </w:rPr>
        <w:t>5.1.5. Возникновения спорных (конфликтных) ситуаций в отношении права собственности и/или пользования, владения, управления на «Объект», указанный в пункте 1.1. настоящего договора;</w:t>
      </w:r>
    </w:p>
    <w:p w14:paraId="26000000">
      <w:pPr>
        <w:spacing w:after="0" w:before="246"/>
        <w:ind w:firstLine="0" w:left="0" w:right="0"/>
        <w:jc w:val="both"/>
        <w:rPr>
          <w:rFonts w:ascii="Calibri" w:hAnsi="Calibri"/>
          <w:color w:val="000000"/>
          <w:sz w:val="22"/>
        </w:rPr>
      </w:pPr>
      <w:r>
        <w:rPr>
          <w:rFonts w:ascii="Times New Roman" w:hAnsi="Times New Roman"/>
          <w:color w:val="000000"/>
          <w:sz w:val="24"/>
        </w:rPr>
        <w:t>5.1.6. Если «Клиент» имеет задолженность по оплате за услуги «Охраны»;</w:t>
      </w:r>
    </w:p>
    <w:p w14:paraId="27000000">
      <w:pPr>
        <w:spacing w:after="0" w:before="246"/>
        <w:ind w:firstLine="0" w:left="0" w:right="0"/>
        <w:jc w:val="both"/>
        <w:rPr>
          <w:rFonts w:ascii="Calibri" w:hAnsi="Calibri"/>
          <w:color w:val="000000"/>
          <w:sz w:val="22"/>
        </w:rPr>
      </w:pPr>
      <w:r>
        <w:rPr>
          <w:rFonts w:ascii="Times New Roman" w:hAnsi="Times New Roman"/>
          <w:color w:val="000000"/>
          <w:sz w:val="24"/>
        </w:rPr>
        <w:t>5.1.7. Возникновения технических причин, препятствующих продолжению выполнения обязанностей «Охраны».</w:t>
      </w:r>
    </w:p>
    <w:p w14:paraId="28000000">
      <w:pPr>
        <w:spacing w:after="0" w:before="246"/>
        <w:ind w:firstLine="0" w:left="0" w:right="0"/>
        <w:jc w:val="both"/>
        <w:rPr>
          <w:rFonts w:ascii="Calibri" w:hAnsi="Calibri"/>
          <w:color w:val="000000"/>
          <w:sz w:val="22"/>
        </w:rPr>
      </w:pPr>
      <w:r>
        <w:rPr>
          <w:rFonts w:ascii="Times New Roman" w:hAnsi="Times New Roman"/>
          <w:color w:val="000000"/>
          <w:sz w:val="24"/>
        </w:rPr>
        <w:t>5.2.</w:t>
      </w:r>
      <w:r>
        <w:rPr>
          <w:rFonts w:ascii="Calibri" w:hAnsi="Calibri"/>
          <w:color w:val="000000"/>
          <w:sz w:val="22"/>
        </w:rPr>
        <w:t xml:space="preserve"> </w:t>
      </w:r>
      <w:r>
        <w:rPr>
          <w:rFonts w:ascii="Times New Roman" w:hAnsi="Times New Roman"/>
          <w:color w:val="000000"/>
          <w:sz w:val="24"/>
        </w:rPr>
        <w:t>В случае просрочки исполнения «Клиентом» обязательства по оплате услуг, предусмотренных настоящим договором, «Охрана» вправе потребовать плату неустойки (штрафа, пеней). Неустойка начисляется в размере 0,1% от суммы долга за каждый день просрочки платежа.</w:t>
      </w:r>
    </w:p>
    <w:p w14:paraId="29000000">
      <w:pPr>
        <w:spacing w:after="0" w:before="246"/>
        <w:ind w:firstLine="0" w:left="0" w:right="0"/>
        <w:jc w:val="both"/>
        <w:rPr>
          <w:rFonts w:ascii="Calibri" w:hAnsi="Calibri"/>
          <w:color w:val="000000"/>
          <w:sz w:val="22"/>
        </w:rPr>
      </w:pPr>
      <w:r>
        <w:rPr>
          <w:rFonts w:ascii="Times New Roman" w:hAnsi="Times New Roman"/>
          <w:color w:val="000000"/>
          <w:sz w:val="24"/>
        </w:rPr>
        <w:t>5.3. «Охрана» не несет ответственности за жизнь и здоровье «Клиента», членов его семьи и лиц, зарегистрированных по адресу «Объекта».</w:t>
      </w:r>
    </w:p>
    <w:p w14:paraId="2A000000">
      <w:pPr>
        <w:spacing w:after="0" w:before="246"/>
        <w:ind w:hanging="720" w:left="720" w:right="0"/>
        <w:jc w:val="both"/>
        <w:rPr>
          <w:rFonts w:ascii="Calibri" w:hAnsi="Calibri"/>
          <w:color w:val="000000"/>
          <w:sz w:val="22"/>
        </w:rPr>
      </w:pPr>
      <w:r>
        <w:rPr>
          <w:rFonts w:ascii="Times New Roman" w:hAnsi="Times New Roman"/>
          <w:b w:val="0"/>
          <w:color w:val="000000"/>
          <w:sz w:val="24"/>
        </w:rPr>
        <w:t>6. ПРАВА «КЛИЕНТА».</w:t>
      </w:r>
    </w:p>
    <w:p w14:paraId="2B000000">
      <w:pPr>
        <w:spacing w:after="0" w:before="246"/>
        <w:ind w:firstLine="0" w:left="0" w:right="0"/>
        <w:jc w:val="both"/>
        <w:rPr>
          <w:rFonts w:ascii="Calibri" w:hAnsi="Calibri"/>
          <w:color w:val="000000"/>
          <w:sz w:val="22"/>
        </w:rPr>
      </w:pPr>
      <w:r>
        <w:rPr>
          <w:rFonts w:ascii="Times New Roman" w:hAnsi="Times New Roman"/>
          <w:color w:val="000000"/>
          <w:sz w:val="24"/>
        </w:rPr>
        <w:t>6.1. «Клиент» вправе приостановить либо расторгнуть настоящий договор до истечения срока его действия, письменно уведомив об этом «Охрану» за 5 (пять) рабочих дней до предполагаемой даты приостановления либо расторжения.</w:t>
      </w:r>
    </w:p>
    <w:p w14:paraId="2C000000">
      <w:pPr>
        <w:spacing w:after="0" w:before="246"/>
        <w:ind w:firstLine="0" w:left="0" w:right="0"/>
        <w:jc w:val="both"/>
        <w:rPr>
          <w:rFonts w:ascii="Calibri" w:hAnsi="Calibri"/>
          <w:color w:val="000000"/>
          <w:sz w:val="22"/>
        </w:rPr>
      </w:pPr>
      <w:r>
        <w:rPr>
          <w:rFonts w:ascii="Times New Roman" w:hAnsi="Times New Roman"/>
          <w:color w:val="000000"/>
          <w:sz w:val="24"/>
        </w:rPr>
        <w:t>6.2.</w:t>
      </w:r>
      <w:r>
        <w:rPr>
          <w:rFonts w:ascii="Calibri" w:hAnsi="Calibri"/>
          <w:color w:val="000000"/>
          <w:sz w:val="22"/>
        </w:rPr>
        <w:t xml:space="preserve"> </w:t>
      </w:r>
      <w:r>
        <w:rPr>
          <w:rFonts w:ascii="Times New Roman" w:hAnsi="Times New Roman"/>
          <w:color w:val="000000"/>
          <w:sz w:val="24"/>
        </w:rPr>
        <w:t>«Клиент», члены его семьи и лица, зарегистрированные по адресу, указанному в п. 1.1. настоящего договора имеют равные права в пользовании</w:t>
      </w:r>
      <w:r>
        <w:rPr>
          <w:rFonts w:ascii="Calibri" w:hAnsi="Calibri"/>
          <w:color w:val="000000"/>
          <w:sz w:val="22"/>
        </w:rPr>
        <w:t xml:space="preserve"> </w:t>
      </w:r>
      <w:r>
        <w:rPr>
          <w:rFonts w:ascii="Times New Roman" w:hAnsi="Times New Roman"/>
          <w:color w:val="000000"/>
          <w:sz w:val="24"/>
        </w:rPr>
        <w:t>средствами сигнализации</w:t>
      </w:r>
      <w:r>
        <w:rPr>
          <w:rFonts w:ascii="Times New Roman" w:hAnsi="Times New Roman"/>
          <w:color w:val="000000"/>
          <w:sz w:val="24"/>
        </w:rPr>
        <w:t>.</w:t>
      </w:r>
      <w:r>
        <w:br/>
      </w:r>
    </w:p>
    <w:p w14:paraId="2D000000">
      <w:pPr>
        <w:spacing w:after="0" w:before="246"/>
        <w:ind w:firstLine="0" w:left="0" w:right="0"/>
        <w:jc w:val="both"/>
        <w:rPr>
          <w:rFonts w:ascii="Calibri" w:hAnsi="Calibri"/>
          <w:color w:val="000000"/>
          <w:sz w:val="22"/>
        </w:rPr>
      </w:pPr>
      <w:r>
        <w:rPr>
          <w:rFonts w:ascii="Times New Roman" w:hAnsi="Times New Roman"/>
          <w:b w:val="0"/>
          <w:color w:val="000000"/>
          <w:sz w:val="24"/>
        </w:rPr>
        <w:t>7. ТАРИФЫ ЗА УСЛУГИ «ОХРАНЫ» И ПОРЯДОК РАСЧЕТОВ.</w:t>
      </w:r>
    </w:p>
    <w:p w14:paraId="2E000000">
      <w:pPr>
        <w:spacing w:after="0" w:before="246"/>
        <w:ind w:firstLine="539" w:left="0" w:right="0"/>
        <w:jc w:val="both"/>
        <w:rPr>
          <w:rFonts w:ascii="Calibri" w:hAnsi="Calibri"/>
          <w:color w:val="000000"/>
          <w:sz w:val="22"/>
        </w:rPr>
      </w:pPr>
      <w:r>
        <w:rPr>
          <w:rFonts w:ascii="Times New Roman" w:hAnsi="Times New Roman"/>
          <w:color w:val="000000"/>
          <w:sz w:val="24"/>
        </w:rPr>
        <w:t>7.1.</w:t>
      </w:r>
      <w:r>
        <w:rPr>
          <w:rFonts w:ascii="Calibri" w:hAnsi="Calibri"/>
          <w:color w:val="000000"/>
          <w:sz w:val="22"/>
        </w:rPr>
        <w:t xml:space="preserve"> </w:t>
      </w:r>
      <w:r>
        <w:rPr>
          <w:rFonts w:ascii="Times New Roman" w:hAnsi="Times New Roman"/>
          <w:color w:val="000000"/>
          <w:sz w:val="24"/>
        </w:rPr>
        <w:t>Сумма ежемесячного платежа за услуги «Охраны» по настоящему договору</w:t>
      </w:r>
      <w:r>
        <w:rPr>
          <w:rFonts w:ascii="Calibri" w:hAnsi="Calibri"/>
          <w:color w:val="000000"/>
          <w:sz w:val="22"/>
        </w:rPr>
        <w:t xml:space="preserve"> </w:t>
      </w:r>
      <w:r>
        <w:rPr>
          <w:rFonts w:ascii="Times New Roman" w:hAnsi="Times New Roman"/>
          <w:color w:val="000000"/>
          <w:sz w:val="24"/>
        </w:rPr>
        <w:t>составляет __________ в месяц. Стоимость услуг «Охраны» в соответствии со ст. 146 Налогового кодекса Российской Федерации не облагается НДС.</w:t>
      </w:r>
    </w:p>
    <w:p w14:paraId="2F000000">
      <w:pPr>
        <w:spacing w:after="0" w:before="246"/>
        <w:ind w:firstLine="567" w:left="0" w:right="0"/>
        <w:jc w:val="both"/>
        <w:rPr>
          <w:rFonts w:ascii="Calibri" w:hAnsi="Calibri"/>
          <w:color w:val="000000"/>
          <w:sz w:val="22"/>
        </w:rPr>
      </w:pPr>
      <w:r>
        <w:rPr>
          <w:rFonts w:ascii="Times New Roman" w:hAnsi="Times New Roman"/>
          <w:color w:val="000000"/>
          <w:sz w:val="24"/>
        </w:rPr>
        <w:t>7.2.</w:t>
      </w:r>
      <w:r>
        <w:rPr>
          <w:rFonts w:ascii="Calibri" w:hAnsi="Calibri"/>
          <w:color w:val="000000"/>
          <w:sz w:val="22"/>
        </w:rPr>
        <w:t xml:space="preserve"> </w:t>
      </w:r>
      <w:r>
        <w:rPr>
          <w:rFonts w:ascii="Times New Roman" w:hAnsi="Times New Roman"/>
          <w:color w:val="000000"/>
          <w:sz w:val="24"/>
        </w:rPr>
        <w:t>Оплата услуг «Охраны»</w:t>
      </w:r>
      <w:r>
        <w:rPr>
          <w:rFonts w:ascii="Calibri" w:hAnsi="Calibri"/>
          <w:color w:val="000000"/>
          <w:sz w:val="22"/>
        </w:rPr>
        <w:t xml:space="preserve"> </w:t>
      </w:r>
      <w:r>
        <w:rPr>
          <w:rFonts w:ascii="Times New Roman" w:hAnsi="Times New Roman"/>
          <w:color w:val="000000"/>
          <w:sz w:val="24"/>
        </w:rPr>
        <w:t>производится «Клиентом» через банк (путем перечисления денежных средств на лицевой счет «Охраны») или в кассу «Охраны» (наличными денежными средствами),</w:t>
      </w:r>
      <w:r>
        <w:rPr>
          <w:rFonts w:ascii="Calibri" w:hAnsi="Calibri"/>
          <w:color w:val="000000"/>
          <w:sz w:val="22"/>
        </w:rPr>
        <w:t xml:space="preserve"> </w:t>
      </w:r>
      <w:r>
        <w:rPr>
          <w:rFonts w:ascii="Times New Roman" w:hAnsi="Times New Roman"/>
          <w:color w:val="000000"/>
          <w:sz w:val="24"/>
        </w:rPr>
        <w:t>ежемесячно до 5 числа месяца следующего за отчетным.</w:t>
      </w:r>
    </w:p>
    <w:p w14:paraId="30000000">
      <w:pPr>
        <w:spacing w:after="0" w:before="246"/>
        <w:ind w:firstLine="539" w:left="0" w:right="0"/>
        <w:jc w:val="both"/>
        <w:rPr>
          <w:rFonts w:ascii="Calibri" w:hAnsi="Calibri"/>
          <w:color w:val="000000"/>
          <w:sz w:val="22"/>
        </w:rPr>
      </w:pPr>
      <w:r>
        <w:rPr>
          <w:rFonts w:ascii="Times New Roman" w:hAnsi="Times New Roman"/>
          <w:color w:val="000000"/>
          <w:sz w:val="24"/>
        </w:rPr>
        <w:t>7.3. В случае использования для организации охраны радиоканального объектового устройства, работа которого осуществляется с использованием услуг операторов сотовой связи, стоимость трафика телефонных соединений (голосовая связь, СМС-сообщения, Интернет) оплачивается «Клиентом» самостоятельно в соответствии тарифами используемого оператора связи.</w:t>
      </w:r>
    </w:p>
    <w:p w14:paraId="31000000">
      <w:pPr>
        <w:spacing w:after="0" w:before="246"/>
        <w:ind w:firstLine="539" w:left="0" w:right="0"/>
        <w:jc w:val="both"/>
        <w:rPr>
          <w:rFonts w:ascii="Calibri" w:hAnsi="Calibri"/>
          <w:color w:val="000000"/>
          <w:sz w:val="22"/>
        </w:rPr>
      </w:pPr>
      <w:r>
        <w:rPr>
          <w:rFonts w:ascii="Times New Roman" w:hAnsi="Times New Roman"/>
          <w:color w:val="000000"/>
          <w:sz w:val="24"/>
        </w:rPr>
        <w:t>7.4. В случае нарушения «Клиентом» сроков оплаты, установленных п.п. 4.5., 7.2. настоящего Договора, «Охрана» имеет право приостановить действие настоящего договора и не оказывать услуги до полного погашения задолженности.</w:t>
      </w:r>
    </w:p>
    <w:p w14:paraId="32000000">
      <w:pPr>
        <w:spacing w:after="0" w:before="246"/>
        <w:ind w:firstLine="539" w:left="0" w:right="0"/>
        <w:jc w:val="both"/>
        <w:rPr>
          <w:rFonts w:ascii="Calibri" w:hAnsi="Calibri"/>
          <w:color w:val="000000"/>
          <w:sz w:val="22"/>
        </w:rPr>
      </w:pPr>
      <w:r>
        <w:rPr>
          <w:rFonts w:ascii="Times New Roman" w:hAnsi="Times New Roman"/>
          <w:color w:val="000000"/>
          <w:sz w:val="24"/>
        </w:rPr>
        <w:t>7.5. «Охрана» имеет право изменить тарифы на оказываемые им услуги. Если по истечению 10 календарных дней с момента уведомления «Клиента» об изменении тарифов последний продолжает пользоваться услугами, предоставляемыми «Охраной» в соответствии с настоящим договором, то новый тариф считается принятым «Клиентом». В случае несогласия «Клиента» с новыми тарифами, он письменно, в срок не более 10 календарных дней с момента получения письменного уведомления об изменении тарифов, обязан уведомить об этом «Охрану».</w:t>
      </w:r>
    </w:p>
    <w:p w14:paraId="33000000">
      <w:pPr>
        <w:spacing w:after="0" w:before="246"/>
        <w:ind w:firstLine="0" w:left="720" w:right="0"/>
        <w:jc w:val="both"/>
        <w:rPr>
          <w:rFonts w:ascii="Calibri" w:hAnsi="Calibri"/>
          <w:color w:val="000000"/>
          <w:sz w:val="22"/>
        </w:rPr>
      </w:pPr>
      <w:r>
        <w:rPr>
          <w:rFonts w:ascii="Times New Roman" w:hAnsi="Times New Roman"/>
          <w:b w:val="0"/>
          <w:color w:val="000000"/>
          <w:sz w:val="24"/>
        </w:rPr>
        <w:t>8. СРОК ДЕЙСТВИЯ ДОГОВОРА.</w:t>
      </w:r>
    </w:p>
    <w:p w14:paraId="34000000">
      <w:pPr>
        <w:spacing w:after="0" w:before="246"/>
        <w:ind w:firstLine="539" w:left="0" w:right="0"/>
        <w:jc w:val="both"/>
        <w:rPr>
          <w:rFonts w:ascii="Calibri" w:hAnsi="Calibri"/>
          <w:color w:val="000000"/>
          <w:sz w:val="22"/>
        </w:rPr>
      </w:pPr>
      <w:r>
        <w:rPr>
          <w:rFonts w:ascii="Times New Roman" w:hAnsi="Times New Roman"/>
          <w:color w:val="000000"/>
          <w:sz w:val="24"/>
        </w:rPr>
        <w:t>8.1. Настоящий договор вступает в силу со дня его подписания «Сторонами» и заключается сроком на один год. Если за 1 месяц до окончания срока действия договора ни одна из Сторон не заявит о его расторжении, договор считается пролонгированным на тот же срок. Количество пролонгаций не ограничено.</w:t>
      </w:r>
    </w:p>
    <w:p w14:paraId="35000000">
      <w:pPr>
        <w:spacing w:after="0" w:before="246"/>
        <w:ind w:firstLine="539" w:left="0" w:right="0"/>
        <w:jc w:val="both"/>
        <w:rPr>
          <w:rFonts w:ascii="Calibri" w:hAnsi="Calibri"/>
          <w:color w:val="000000"/>
          <w:sz w:val="22"/>
        </w:rPr>
      </w:pPr>
      <w:r>
        <w:rPr>
          <w:rFonts w:ascii="Times New Roman" w:hAnsi="Times New Roman"/>
          <w:color w:val="000000"/>
          <w:sz w:val="24"/>
        </w:rPr>
        <w:t>8.2. Настоящий договор может быть расторгнут по соглашению «Сторон» или по решению суда по основаниям, предусмотренным гражданским законодательством Российской Федерации.</w:t>
      </w:r>
    </w:p>
    <w:p w14:paraId="36000000">
      <w:pPr>
        <w:spacing w:after="0" w:before="246"/>
        <w:ind w:firstLine="539" w:left="0" w:right="0"/>
        <w:jc w:val="both"/>
        <w:rPr>
          <w:rFonts w:ascii="Calibri" w:hAnsi="Calibri"/>
          <w:color w:val="000000"/>
          <w:sz w:val="22"/>
        </w:rPr>
      </w:pPr>
      <w:r>
        <w:rPr>
          <w:rFonts w:ascii="Times New Roman" w:hAnsi="Times New Roman"/>
          <w:color w:val="000000"/>
          <w:sz w:val="24"/>
        </w:rPr>
        <w:t>8.3. 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 достигнуто соглашение, разрешаются в соответствии с законодательством Российской Федерации в Арбитражном суде Республики Мордовия.</w:t>
      </w:r>
    </w:p>
    <w:p w14:paraId="37000000">
      <w:pPr>
        <w:spacing w:after="0" w:before="246"/>
        <w:ind w:firstLine="539" w:left="0" w:right="0"/>
        <w:jc w:val="both"/>
        <w:rPr>
          <w:rFonts w:ascii="Calibri" w:hAnsi="Calibri"/>
          <w:color w:val="000000"/>
          <w:sz w:val="22"/>
        </w:rPr>
      </w:pPr>
      <w:r>
        <w:rPr>
          <w:rFonts w:ascii="Times New Roman" w:hAnsi="Times New Roman"/>
          <w:color w:val="000000"/>
          <w:sz w:val="24"/>
        </w:rPr>
        <w:t>8.4. Договор составлен в двух экземплярах, имеющих одинаковую юридическую силу. Один экземпляр находится у «Охраны», второй - у «Клиента».</w:t>
      </w:r>
    </w:p>
    <w:p w14:paraId="38000000">
      <w:pPr>
        <w:spacing w:after="0" w:before="246"/>
        <w:ind w:firstLine="567" w:left="0" w:right="0"/>
        <w:jc w:val="both"/>
        <w:rPr>
          <w:rFonts w:ascii="Calibri" w:hAnsi="Calibri"/>
          <w:color w:val="000000"/>
          <w:sz w:val="22"/>
        </w:rPr>
      </w:pPr>
      <w:r>
        <w:rPr>
          <w:rFonts w:ascii="Times New Roman" w:hAnsi="Times New Roman"/>
          <w:b w:val="0"/>
          <w:color w:val="000000"/>
          <w:sz w:val="24"/>
        </w:rPr>
        <w:t>9. ФОРС-МАЖОРНЫЕ ОБСТОЯТЕЛЬСТВА.</w:t>
      </w:r>
    </w:p>
    <w:p w14:paraId="39000000">
      <w:pPr>
        <w:spacing w:after="0" w:before="269"/>
        <w:ind w:firstLine="539" w:left="0" w:right="0"/>
        <w:jc w:val="both"/>
        <w:rPr>
          <w:color w:val="000000"/>
        </w:rPr>
      </w:pPr>
      <w:r>
        <w:rPr>
          <w:rFonts w:ascii="Times New Roman" w:hAnsi="Times New Roman"/>
          <w:color w:val="000000"/>
          <w:sz w:val="24"/>
        </w:rPr>
        <w:t>9.1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террористические акты), в которых непосредственно либо косвенно участвует «Сторона» по настоящему Договору, указов Президента России и постановлений Правительства России,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w:t>
      </w:r>
    </w:p>
    <w:p w14:paraId="3A000000">
      <w:pPr>
        <w:spacing w:after="0" w:before="269"/>
        <w:ind w:firstLine="0" w:left="363" w:right="0"/>
        <w:jc w:val="both"/>
        <w:rPr>
          <w:color w:val="000000"/>
        </w:rPr>
      </w:pPr>
    </w:p>
    <w:p w14:paraId="3B000000">
      <w:pPr>
        <w:spacing w:after="0" w:before="269"/>
        <w:ind w:firstLine="0" w:left="363" w:right="0"/>
        <w:jc w:val="both"/>
        <w:rPr>
          <w:color w:val="000000"/>
        </w:rPr>
      </w:pPr>
    </w:p>
    <w:p w14:paraId="3C000000">
      <w:pPr>
        <w:spacing w:after="0" w:before="269"/>
        <w:ind w:firstLine="0" w:left="363" w:right="0"/>
        <w:jc w:val="both"/>
        <w:rPr>
          <w:color w:val="000000"/>
        </w:rPr>
      </w:pPr>
    </w:p>
    <w:p w14:paraId="3D000000">
      <w:pPr>
        <w:spacing w:after="0" w:before="269"/>
        <w:ind w:firstLine="0" w:left="363" w:right="0"/>
        <w:jc w:val="both"/>
        <w:rPr>
          <w:color w:val="000000"/>
        </w:rPr>
      </w:pPr>
      <w:r>
        <w:rPr>
          <w:rFonts w:ascii="Times New Roman" w:hAnsi="Times New Roman"/>
          <w:b w:val="0"/>
          <w:color w:val="000000"/>
          <w:sz w:val="24"/>
        </w:rPr>
        <w:t>10. ЮРИДИЧЕСКИЕ АДРЕСА, ФАКТИЧЕСКОЕ МЕСТОНАХОЖДЕНИЕ,</w:t>
      </w:r>
    </w:p>
    <w:p w14:paraId="3E000000">
      <w:pPr>
        <w:spacing w:after="0" w:before="269"/>
        <w:ind w:firstLine="0" w:left="0" w:right="0"/>
        <w:jc w:val="both"/>
        <w:rPr>
          <w:color w:val="000000"/>
        </w:rPr>
      </w:pPr>
      <w:r>
        <w:rPr>
          <w:rFonts w:ascii="Times New Roman" w:hAnsi="Times New Roman"/>
          <w:b w:val="0"/>
          <w:color w:val="000000"/>
          <w:sz w:val="24"/>
        </w:rPr>
        <w:t>БАНКОВСКИЕ РЕКВИЗИТЫ И ПОДПИСИ СТОРОН.</w:t>
      </w:r>
    </w:p>
    <w:tbl>
      <w:tblPr>
        <w:tblW w:type="auto" w:w="0"/>
        <w:tblInd w:type="dxa" w:w="0"/>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4933"/>
        <w:gridCol w:w="4933"/>
      </w:tblGrid>
      <w:tr>
        <w:trPr>
          <w:trHeight w:hRule="atLeast" w:val="360"/>
        </w:trPr>
        <w:tc>
          <w:tcPr>
            <w:tcW w:type="dxa" w:w="4933"/>
            <w:tcBorders>
              <w:top w:color="000000" w:sz="4" w:val="single"/>
              <w:left w:color="000000" w:sz="4" w:val="single"/>
              <w:bottom w:color="000000" w:sz="4" w:val="single"/>
              <w:right w:color="000000" w:sz="4" w:val="single"/>
            </w:tcBorders>
          </w:tcPr>
          <w:p w14:paraId="3F000000">
            <w:pPr>
              <w:spacing w:after="0" w:before="269"/>
              <w:ind w:firstLine="0" w:left="0" w:right="0"/>
              <w:jc w:val="left"/>
              <w:rPr>
                <w:rFonts w:ascii="Arial Unicode MS" w:hAnsi="Arial Unicode MS"/>
                <w:color w:val="000000"/>
                <w:sz w:val="24"/>
              </w:rPr>
            </w:pPr>
            <w:r>
              <w:rPr>
                <w:rFonts w:ascii="Times New Roman" w:hAnsi="Times New Roman"/>
                <w:b w:val="0"/>
                <w:color w:val="000000"/>
                <w:sz w:val="24"/>
              </w:rPr>
              <w:t>«КЛИЕНТ»</w:t>
            </w:r>
          </w:p>
          <w:p w14:paraId="40000000">
            <w:pPr>
              <w:spacing w:after="0" w:before="269"/>
              <w:ind w:firstLine="0" w:left="0" w:right="0"/>
              <w:jc w:val="left"/>
              <w:rPr>
                <w:rFonts w:ascii="Arial Unicode MS" w:hAnsi="Arial Unicode MS"/>
                <w:b w:val="0"/>
                <w:color w:val="000000"/>
                <w:sz w:val="24"/>
              </w:rPr>
            </w:pPr>
            <w:r>
              <w:br/>
            </w:r>
          </w:p>
          <w:p w14:paraId="41000000">
            <w:pPr>
              <w:spacing w:after="23" w:before="0"/>
              <w:ind w:firstLine="0" w:left="0" w:right="0"/>
              <w:jc w:val="left"/>
              <w:rPr>
                <w:rFonts w:ascii="Arial Unicode MS" w:hAnsi="Arial Unicode MS"/>
                <w:b w:val="0"/>
                <w:color w:val="000000"/>
                <w:sz w:val="24"/>
              </w:rPr>
            </w:pPr>
            <w:r>
              <w:br/>
            </w:r>
            <w:r>
              <w:t>_________________________________</w:t>
            </w:r>
          </w:p>
          <w:p w14:paraId="42000000">
            <w:pPr>
              <w:spacing w:after="0" w:before="269"/>
              <w:ind w:firstLine="0" w:left="0" w:right="0"/>
              <w:jc w:val="left"/>
              <w:rPr>
                <w:rFonts w:ascii="Arial Unicode MS" w:hAnsi="Arial Unicode MS"/>
                <w:color w:val="000000"/>
                <w:sz w:val="24"/>
              </w:rPr>
            </w:pPr>
            <w:r>
              <w:rPr>
                <w:rFonts w:ascii="Times New Roman" w:hAnsi="Times New Roman"/>
                <w:b w:val="0"/>
                <w:color w:val="000000"/>
                <w:sz w:val="24"/>
              </w:rPr>
              <w:t>(Ф.И.О., подпись)</w:t>
            </w:r>
          </w:p>
          <w:p w14:paraId="43000000">
            <w:pPr>
              <w:spacing w:after="0" w:before="269"/>
              <w:ind w:firstLine="0" w:left="850" w:right="0"/>
              <w:jc w:val="left"/>
              <w:rPr>
                <w:rFonts w:ascii="Times New Roman" w:hAnsi="Times New Roman"/>
                <w:color w:val="000000"/>
                <w:sz w:val="24"/>
              </w:rPr>
            </w:pPr>
            <w:r>
              <w:rPr>
                <w:rFonts w:ascii="Times New Roman" w:hAnsi="Times New Roman"/>
                <w:color w:val="000000"/>
                <w:sz w:val="24"/>
              </w:rPr>
              <w:t>м.п.</w:t>
            </w:r>
          </w:p>
        </w:tc>
        <w:tc>
          <w:tcPr>
            <w:tcW w:type="dxa" w:w="4933"/>
            <w:tcBorders>
              <w:top w:color="000000" w:sz="4" w:val="single"/>
              <w:left w:color="000000" w:sz="4" w:val="single"/>
              <w:bottom w:color="000000" w:sz="4" w:val="single"/>
              <w:right w:color="000000" w:sz="4" w:val="single"/>
            </w:tcBorders>
          </w:tcPr>
          <w:p w14:paraId="44000000">
            <w:pPr>
              <w:spacing w:after="0" w:before="269"/>
              <w:ind w:firstLine="0" w:left="0" w:right="0"/>
              <w:jc w:val="left"/>
              <w:rPr>
                <w:rFonts w:ascii="Arial Unicode MS" w:hAnsi="Arial Unicode MS"/>
                <w:color w:val="000000"/>
                <w:sz w:val="24"/>
              </w:rPr>
            </w:pPr>
            <w:r>
              <w:rPr>
                <w:rFonts w:ascii="Times New Roman" w:hAnsi="Times New Roman"/>
                <w:b w:val="0"/>
                <w:color w:val="000000"/>
                <w:sz w:val="24"/>
              </w:rPr>
              <w:t>«ОХРАНА»</w:t>
            </w:r>
          </w:p>
          <w:p w14:paraId="45000000">
            <w:pPr>
              <w:spacing w:after="0" w:before="269"/>
              <w:ind w:firstLine="0" w:left="0" w:right="0"/>
              <w:jc w:val="left"/>
              <w:rPr>
                <w:rFonts w:ascii="Arial Unicode MS" w:hAnsi="Arial Unicode MS"/>
                <w:b w:val="0"/>
                <w:color w:val="000000"/>
                <w:sz w:val="24"/>
              </w:rPr>
            </w:pPr>
            <w:r>
              <w:br/>
            </w:r>
          </w:p>
          <w:p w14:paraId="46000000">
            <w:pPr>
              <w:spacing w:after="23" w:before="0"/>
              <w:ind w:firstLine="0" w:left="0" w:right="0"/>
              <w:jc w:val="left"/>
              <w:rPr>
                <w:rFonts w:ascii="Arial Unicode MS" w:hAnsi="Arial Unicode MS"/>
                <w:b w:val="0"/>
                <w:color w:val="000000"/>
                <w:sz w:val="24"/>
              </w:rPr>
            </w:pPr>
            <w:r>
              <w:br/>
            </w:r>
            <w:r>
              <w:t>_________________________________</w:t>
            </w:r>
          </w:p>
          <w:p w14:paraId="47000000">
            <w:pPr>
              <w:spacing w:after="0" w:before="269"/>
              <w:ind w:firstLine="0" w:left="0" w:right="0"/>
              <w:jc w:val="left"/>
              <w:rPr>
                <w:rFonts w:ascii="Arial Unicode MS" w:hAnsi="Arial Unicode MS"/>
                <w:color w:val="000000"/>
                <w:sz w:val="24"/>
              </w:rPr>
            </w:pPr>
            <w:r>
              <w:rPr>
                <w:rFonts w:ascii="Times New Roman" w:hAnsi="Times New Roman"/>
                <w:b w:val="0"/>
                <w:color w:val="000000"/>
                <w:sz w:val="24"/>
              </w:rPr>
              <w:t>(Ф.И.О., подпись)</w:t>
            </w:r>
          </w:p>
          <w:p w14:paraId="48000000">
            <w:pPr>
              <w:spacing w:after="0" w:before="269"/>
              <w:ind w:firstLine="0" w:left="992" w:right="0"/>
              <w:jc w:val="left"/>
              <w:rPr>
                <w:rFonts w:ascii="Arial Unicode MS" w:hAnsi="Arial Unicode MS"/>
                <w:color w:val="000000"/>
                <w:sz w:val="24"/>
              </w:rPr>
            </w:pPr>
            <w:r>
              <w:rPr>
                <w:rFonts w:ascii="Times New Roman" w:hAnsi="Times New Roman"/>
                <w:b w:val="0"/>
                <w:color w:val="000000"/>
                <w:sz w:val="24"/>
              </w:rPr>
              <w:t>м.п.</w:t>
            </w:r>
          </w:p>
        </w:tc>
      </w:tr>
    </w:tbl>
    <w:p w14:paraId="49000000">
      <w:pPr>
        <w:spacing w:after="0" w:before="269"/>
        <w:ind w:firstLine="0" w:left="0" w:right="0"/>
        <w:jc w:val="both"/>
        <w:rPr>
          <w:color w:val="000000"/>
        </w:rPr>
      </w:pPr>
      <w:r>
        <w:br/>
      </w:r>
    </w:p>
    <w:p w14:paraId="4A000000">
      <w:pPr>
        <w:spacing w:after="0" w:before="246"/>
        <w:ind w:firstLine="0" w:left="0" w:right="0"/>
        <w:jc w:val="both"/>
        <w:rPr>
          <w:rFonts w:ascii="Calibri" w:hAnsi="Calibri"/>
          <w:color w:val="000000"/>
          <w:sz w:val="22"/>
        </w:rPr>
      </w:pPr>
    </w:p>
    <w:p w14:paraId="4B000000">
      <w:pPr>
        <w:pStyle w:val="Style_1"/>
        <w:ind/>
        <w:jc w:val="both"/>
      </w:pPr>
    </w:p>
    <w:sectPr>
      <w:pgSz w:h="16838" w:orient="portrait" w:w="11906"/>
      <w:pgMar w:bottom="1134" w:left="1304" w:right="737" w:top="1134"/>
      <w:pgNumType w:fmt="decimal"/>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20"/>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XO Thames" w:hAnsi="XO Thames"/>
        <w:color w:val="000000"/>
        <w:spacing w:val="0"/>
        <w:sz w:val="24"/>
      </w:rPr>
    </w:rPrDefault>
    <w:pPrDefault>
      <w:pPr>
        <w:spacing w:after="0" w:before="0" w:line="240"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1" w:type="paragraph">
    <w:name w:val="Normal"/>
    <w:link w:val="Style_1_ch"/>
    <w:uiPriority w:val="0"/>
    <w:qFormat/>
    <w:pPr>
      <w:spacing w:line="240" w:lineRule="auto"/>
      <w:ind/>
      <w:jc w:val="both"/>
    </w:pPr>
    <w:rPr>
      <w:rFonts w:ascii="XO Thames" w:hAnsi="XO Thames"/>
      <w:sz w:val="28"/>
    </w:rPr>
  </w:style>
  <w:style w:default="1" w:styleId="Style_1_ch" w:type="character">
    <w:name w:val="Normal"/>
    <w:link w:val="Style_1"/>
    <w:rPr>
      <w:rFonts w:ascii="XO Thames" w:hAnsi="XO Thames"/>
      <w:sz w:val="28"/>
    </w:rPr>
  </w:style>
  <w:style w:styleId="Style_2" w:type="paragraph">
    <w:name w:val="toc 2"/>
    <w:next w:val="Style_1"/>
    <w:link w:val="Style_2_ch"/>
    <w:uiPriority w:val="39"/>
    <w:pPr>
      <w:ind w:firstLine="0" w:left="200"/>
      <w:jc w:val="left"/>
    </w:pPr>
    <w:rPr>
      <w:rFonts w:ascii="XO Thames" w:hAnsi="XO Thames"/>
      <w:sz w:val="28"/>
    </w:rPr>
  </w:style>
  <w:style w:styleId="Style_2_ch" w:type="character">
    <w:name w:val="toc 2"/>
    <w:link w:val="Style_2"/>
    <w:rPr>
      <w:rFonts w:ascii="XO Thames" w:hAnsi="XO Thames"/>
      <w:sz w:val="28"/>
    </w:rPr>
  </w:style>
  <w:style w:styleId="Style_3" w:type="paragraph">
    <w:name w:val="toc 4"/>
    <w:next w:val="Style_1"/>
    <w:link w:val="Style_3_ch"/>
    <w:uiPriority w:val="39"/>
    <w:pPr>
      <w:ind w:firstLine="0" w:left="600"/>
      <w:jc w:val="left"/>
    </w:pPr>
    <w:rPr>
      <w:rFonts w:ascii="XO Thames" w:hAnsi="XO Thames"/>
      <w:sz w:val="28"/>
    </w:rPr>
  </w:style>
  <w:style w:styleId="Style_3_ch" w:type="character">
    <w:name w:val="toc 4"/>
    <w:link w:val="Style_3"/>
    <w:rPr>
      <w:rFonts w:ascii="XO Thames" w:hAnsi="XO Thames"/>
      <w:sz w:val="28"/>
    </w:rPr>
  </w:style>
  <w:style w:styleId="Style_4" w:type="paragraph">
    <w:name w:val="toc 6"/>
    <w:next w:val="Style_1"/>
    <w:link w:val="Style_4_ch"/>
    <w:uiPriority w:val="39"/>
    <w:pPr>
      <w:ind w:firstLine="0" w:left="1000"/>
      <w:jc w:val="left"/>
    </w:pPr>
    <w:rPr>
      <w:rFonts w:ascii="XO Thames" w:hAnsi="XO Thames"/>
      <w:sz w:val="28"/>
    </w:rPr>
  </w:style>
  <w:style w:styleId="Style_4_ch" w:type="character">
    <w:name w:val="toc 6"/>
    <w:link w:val="Style_4"/>
    <w:rPr>
      <w:rFonts w:ascii="XO Thames" w:hAnsi="XO Thames"/>
      <w:sz w:val="28"/>
    </w:rPr>
  </w:style>
  <w:style w:styleId="Style_5" w:type="paragraph">
    <w:name w:val="toc 7"/>
    <w:next w:val="Style_1"/>
    <w:link w:val="Style_5_ch"/>
    <w:uiPriority w:val="39"/>
    <w:pPr>
      <w:ind w:firstLine="0" w:left="1200"/>
      <w:jc w:val="left"/>
    </w:pPr>
    <w:rPr>
      <w:rFonts w:ascii="XO Thames" w:hAnsi="XO Thames"/>
      <w:sz w:val="28"/>
    </w:rPr>
  </w:style>
  <w:style w:styleId="Style_5_ch" w:type="character">
    <w:name w:val="toc 7"/>
    <w:link w:val="Style_5"/>
    <w:rPr>
      <w:rFonts w:ascii="XO Thames" w:hAnsi="XO Thames"/>
      <w:sz w:val="28"/>
    </w:rPr>
  </w:style>
  <w:style w:styleId="Style_6" w:type="paragraph">
    <w:name w:val="Endnote"/>
    <w:link w:val="Style_6_ch"/>
    <w:pPr>
      <w:ind w:firstLine="851" w:left="0"/>
      <w:jc w:val="both"/>
    </w:pPr>
    <w:rPr>
      <w:rFonts w:ascii="XO Thames" w:hAnsi="XO Thames"/>
      <w:sz w:val="22"/>
    </w:rPr>
  </w:style>
  <w:style w:styleId="Style_6_ch" w:type="character">
    <w:name w:val="Endnote"/>
    <w:link w:val="Style_6"/>
    <w:rPr>
      <w:rFonts w:ascii="XO Thames" w:hAnsi="XO Thames"/>
      <w:sz w:val="22"/>
    </w:rPr>
  </w:style>
  <w:style w:styleId="Style_7" w:type="paragraph">
    <w:name w:val="heading 3"/>
    <w:next w:val="Style_1"/>
    <w:link w:val="Style_7_ch"/>
    <w:uiPriority w:val="9"/>
    <w:qFormat/>
    <w:pPr>
      <w:spacing w:after="120" w:before="120"/>
      <w:ind/>
      <w:jc w:val="both"/>
      <w:outlineLvl w:val="2"/>
    </w:pPr>
    <w:rPr>
      <w:rFonts w:ascii="XO Thames" w:hAnsi="XO Thames"/>
      <w:b w:val="1"/>
      <w:sz w:val="26"/>
    </w:rPr>
  </w:style>
  <w:style w:styleId="Style_7_ch" w:type="character">
    <w:name w:val="heading 3"/>
    <w:link w:val="Style_7"/>
    <w:rPr>
      <w:rFonts w:ascii="XO Thames" w:hAnsi="XO Thames"/>
      <w:b w:val="1"/>
      <w:sz w:val="26"/>
    </w:rPr>
  </w:style>
  <w:style w:styleId="Style_8" w:type="paragraph">
    <w:name w:val="toc 3"/>
    <w:next w:val="Style_1"/>
    <w:link w:val="Style_8_ch"/>
    <w:uiPriority w:val="39"/>
    <w:pPr>
      <w:ind w:firstLine="0" w:left="400"/>
      <w:jc w:val="left"/>
    </w:pPr>
    <w:rPr>
      <w:rFonts w:ascii="XO Thames" w:hAnsi="XO Thames"/>
      <w:sz w:val="28"/>
    </w:rPr>
  </w:style>
  <w:style w:styleId="Style_8_ch" w:type="character">
    <w:name w:val="toc 3"/>
    <w:link w:val="Style_8"/>
    <w:rPr>
      <w:rFonts w:ascii="XO Thames" w:hAnsi="XO Thames"/>
      <w:sz w:val="28"/>
    </w:rPr>
  </w:style>
  <w:style w:styleId="Style_9" w:type="paragraph">
    <w:name w:val="heading 5"/>
    <w:next w:val="Style_1"/>
    <w:link w:val="Style_9_ch"/>
    <w:uiPriority w:val="9"/>
    <w:qFormat/>
    <w:pPr>
      <w:spacing w:after="120" w:before="120"/>
      <w:ind/>
      <w:jc w:val="both"/>
      <w:outlineLvl w:val="4"/>
    </w:pPr>
    <w:rPr>
      <w:rFonts w:ascii="XO Thames" w:hAnsi="XO Thames"/>
      <w:b w:val="1"/>
      <w:sz w:val="22"/>
    </w:rPr>
  </w:style>
  <w:style w:styleId="Style_9_ch" w:type="character">
    <w:name w:val="heading 5"/>
    <w:link w:val="Style_9"/>
    <w:rPr>
      <w:rFonts w:ascii="XO Thames" w:hAnsi="XO Thames"/>
      <w:b w:val="1"/>
      <w:sz w:val="22"/>
    </w:rPr>
  </w:style>
  <w:style w:styleId="Style_10" w:type="paragraph">
    <w:name w:val="heading 1"/>
    <w:next w:val="Style_1"/>
    <w:link w:val="Style_10_ch"/>
    <w:uiPriority w:val="9"/>
    <w:qFormat/>
    <w:pPr>
      <w:spacing w:after="120" w:before="120"/>
      <w:ind/>
      <w:jc w:val="both"/>
      <w:outlineLvl w:val="0"/>
    </w:pPr>
    <w:rPr>
      <w:rFonts w:ascii="XO Thames" w:hAnsi="XO Thames"/>
      <w:b w:val="1"/>
      <w:sz w:val="32"/>
    </w:rPr>
  </w:style>
  <w:style w:styleId="Style_10_ch" w:type="character">
    <w:name w:val="heading 1"/>
    <w:link w:val="Style_10"/>
    <w:rPr>
      <w:rFonts w:ascii="XO Thames" w:hAnsi="XO Thames"/>
      <w:b w:val="1"/>
      <w:sz w:val="32"/>
    </w:rPr>
  </w:style>
  <w:style w:styleId="Style_11" w:type="paragraph">
    <w:name w:val="Hyperlink"/>
    <w:link w:val="Style_11_ch"/>
    <w:rPr>
      <w:color w:val="0000FF"/>
      <w:u w:val="single"/>
    </w:rPr>
  </w:style>
  <w:style w:styleId="Style_11_ch" w:type="character">
    <w:name w:val="Hyperlink"/>
    <w:link w:val="Style_11"/>
    <w:rPr>
      <w:color w:val="0000FF"/>
      <w:u w:val="single"/>
    </w:rPr>
  </w:style>
  <w:style w:styleId="Style_12" w:type="paragraph">
    <w:name w:val="Footnote"/>
    <w:link w:val="Style_12_ch"/>
    <w:pPr>
      <w:ind w:firstLine="851" w:left="0"/>
      <w:jc w:val="both"/>
    </w:pPr>
    <w:rPr>
      <w:rFonts w:ascii="XO Thames" w:hAnsi="XO Thames"/>
      <w:sz w:val="22"/>
    </w:rPr>
  </w:style>
  <w:style w:styleId="Style_12_ch" w:type="character">
    <w:name w:val="Footnote"/>
    <w:link w:val="Style_12"/>
    <w:rPr>
      <w:rFonts w:ascii="XO Thames" w:hAnsi="XO Thames"/>
      <w:sz w:val="22"/>
    </w:rPr>
  </w:style>
  <w:style w:styleId="Style_13" w:type="paragraph">
    <w:name w:val="toc 1"/>
    <w:next w:val="Style_1"/>
    <w:link w:val="Style_13_ch"/>
    <w:uiPriority w:val="39"/>
    <w:pPr>
      <w:ind w:firstLine="0" w:left="0"/>
      <w:jc w:val="left"/>
    </w:pPr>
    <w:rPr>
      <w:rFonts w:ascii="XO Thames" w:hAnsi="XO Thames"/>
      <w:b w:val="1"/>
      <w:sz w:val="28"/>
    </w:rPr>
  </w:style>
  <w:style w:styleId="Style_13_ch" w:type="character">
    <w:name w:val="toc 1"/>
    <w:link w:val="Style_13"/>
    <w:rPr>
      <w:rFonts w:ascii="XO Thames" w:hAnsi="XO Thames"/>
      <w:b w:val="1"/>
      <w:sz w:val="28"/>
    </w:rPr>
  </w:style>
  <w:style w:styleId="Style_14" w:type="paragraph">
    <w:name w:val="Header and Footer"/>
    <w:link w:val="Style_14_ch"/>
    <w:pPr>
      <w:spacing w:line="240" w:lineRule="auto"/>
      <w:ind/>
      <w:jc w:val="both"/>
    </w:pPr>
    <w:rPr>
      <w:rFonts w:ascii="XO Thames" w:hAnsi="XO Thames"/>
      <w:sz w:val="28"/>
    </w:rPr>
  </w:style>
  <w:style w:styleId="Style_14_ch" w:type="character">
    <w:name w:val="Header and Footer"/>
    <w:link w:val="Style_14"/>
    <w:rPr>
      <w:rFonts w:ascii="XO Thames" w:hAnsi="XO Thames"/>
      <w:sz w:val="28"/>
    </w:rPr>
  </w:style>
  <w:style w:styleId="Style_15" w:type="paragraph">
    <w:name w:val="toc 9"/>
    <w:next w:val="Style_1"/>
    <w:link w:val="Style_15_ch"/>
    <w:uiPriority w:val="39"/>
    <w:pPr>
      <w:ind w:firstLine="0" w:left="1600"/>
      <w:jc w:val="left"/>
    </w:pPr>
    <w:rPr>
      <w:rFonts w:ascii="XO Thames" w:hAnsi="XO Thames"/>
      <w:sz w:val="28"/>
    </w:rPr>
  </w:style>
  <w:style w:styleId="Style_15_ch" w:type="character">
    <w:name w:val="toc 9"/>
    <w:link w:val="Style_15"/>
    <w:rPr>
      <w:rFonts w:ascii="XO Thames" w:hAnsi="XO Thames"/>
      <w:sz w:val="28"/>
    </w:rPr>
  </w:style>
  <w:style w:styleId="Style_16" w:type="paragraph">
    <w:name w:val="toc 8"/>
    <w:next w:val="Style_1"/>
    <w:link w:val="Style_16_ch"/>
    <w:uiPriority w:val="39"/>
    <w:pPr>
      <w:ind w:firstLine="0" w:left="1400"/>
      <w:jc w:val="left"/>
    </w:pPr>
    <w:rPr>
      <w:rFonts w:ascii="XO Thames" w:hAnsi="XO Thames"/>
      <w:sz w:val="28"/>
    </w:rPr>
  </w:style>
  <w:style w:styleId="Style_16_ch" w:type="character">
    <w:name w:val="toc 8"/>
    <w:link w:val="Style_16"/>
    <w:rPr>
      <w:rFonts w:ascii="XO Thames" w:hAnsi="XO Thames"/>
      <w:sz w:val="28"/>
    </w:rPr>
  </w:style>
  <w:style w:styleId="Style_17" w:type="paragraph">
    <w:name w:val="toc 5"/>
    <w:next w:val="Style_1"/>
    <w:link w:val="Style_17_ch"/>
    <w:uiPriority w:val="39"/>
    <w:pPr>
      <w:ind w:firstLine="0" w:left="800"/>
      <w:jc w:val="left"/>
    </w:pPr>
    <w:rPr>
      <w:rFonts w:ascii="XO Thames" w:hAnsi="XO Thames"/>
      <w:sz w:val="28"/>
    </w:rPr>
  </w:style>
  <w:style w:styleId="Style_17_ch" w:type="character">
    <w:name w:val="toc 5"/>
    <w:link w:val="Style_17"/>
    <w:rPr>
      <w:rFonts w:ascii="XO Thames" w:hAnsi="XO Thames"/>
      <w:sz w:val="28"/>
    </w:rPr>
  </w:style>
  <w:style w:styleId="Style_18" w:type="paragraph">
    <w:name w:val="Subtitle"/>
    <w:next w:val="Style_1"/>
    <w:link w:val="Style_18_ch"/>
    <w:uiPriority w:val="11"/>
    <w:qFormat/>
    <w:pPr>
      <w:ind/>
      <w:jc w:val="both"/>
    </w:pPr>
    <w:rPr>
      <w:rFonts w:ascii="XO Thames" w:hAnsi="XO Thames"/>
      <w:i w:val="1"/>
      <w:sz w:val="24"/>
    </w:rPr>
  </w:style>
  <w:style w:styleId="Style_18_ch" w:type="character">
    <w:name w:val="Subtitle"/>
    <w:link w:val="Style_18"/>
    <w:rPr>
      <w:rFonts w:ascii="XO Thames" w:hAnsi="XO Thames"/>
      <w:i w:val="1"/>
      <w:sz w:val="24"/>
    </w:rPr>
  </w:style>
  <w:style w:styleId="Style_19" w:type="paragraph">
    <w:name w:val="Title"/>
    <w:next w:val="Style_1"/>
    <w:link w:val="Style_19_ch"/>
    <w:uiPriority w:val="10"/>
    <w:qFormat/>
    <w:pPr>
      <w:spacing w:after="567" w:before="567"/>
      <w:ind/>
      <w:jc w:val="center"/>
    </w:pPr>
    <w:rPr>
      <w:rFonts w:ascii="XO Thames" w:hAnsi="XO Thames"/>
      <w:b w:val="1"/>
      <w:caps w:val="1"/>
      <w:sz w:val="40"/>
    </w:rPr>
  </w:style>
  <w:style w:styleId="Style_19_ch" w:type="character">
    <w:name w:val="Title"/>
    <w:link w:val="Style_19"/>
    <w:rPr>
      <w:rFonts w:ascii="XO Thames" w:hAnsi="XO Thames"/>
      <w:b w:val="1"/>
      <w:caps w:val="1"/>
      <w:sz w:val="40"/>
    </w:rPr>
  </w:style>
  <w:style w:styleId="Style_20" w:type="paragraph">
    <w:name w:val="heading 4"/>
    <w:next w:val="Style_1"/>
    <w:link w:val="Style_20_ch"/>
    <w:uiPriority w:val="9"/>
    <w:qFormat/>
    <w:pPr>
      <w:spacing w:after="120" w:before="120"/>
      <w:ind/>
      <w:jc w:val="both"/>
      <w:outlineLvl w:val="3"/>
    </w:pPr>
    <w:rPr>
      <w:rFonts w:ascii="XO Thames" w:hAnsi="XO Thames"/>
      <w:b w:val="1"/>
      <w:sz w:val="24"/>
    </w:rPr>
  </w:style>
  <w:style w:styleId="Style_20_ch" w:type="character">
    <w:name w:val="heading 4"/>
    <w:link w:val="Style_20"/>
    <w:rPr>
      <w:rFonts w:ascii="XO Thames" w:hAnsi="XO Thames"/>
      <w:b w:val="1"/>
      <w:sz w:val="24"/>
    </w:rPr>
  </w:style>
  <w:style w:styleId="Style_21" w:type="paragraph">
    <w:name w:val="heading 2"/>
    <w:next w:val="Style_1"/>
    <w:link w:val="Style_21_ch"/>
    <w:uiPriority w:val="9"/>
    <w:qFormat/>
    <w:pPr>
      <w:spacing w:after="120" w:before="120"/>
      <w:ind/>
      <w:jc w:val="both"/>
      <w:outlineLvl w:val="1"/>
    </w:pPr>
    <w:rPr>
      <w:rFonts w:ascii="XO Thames" w:hAnsi="XO Thames"/>
      <w:b w:val="1"/>
      <w:sz w:val="28"/>
    </w:rPr>
  </w:style>
  <w:style w:styleId="Style_21_ch" w:type="character">
    <w:name w:val="heading 2"/>
    <w:link w:val="Style_21"/>
    <w:rPr>
      <w:rFonts w:ascii="XO Thames" w:hAnsi="XO Thames"/>
      <w:b w:val="1"/>
      <w:sz w:val="28"/>
    </w:r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theme/theme1.xml" Type="http://schemas.openxmlformats.org/officeDocument/2006/relationships/theme"/>
  <Relationship Id="rId1" Target="fontTable.xml" Type="http://schemas.openxmlformats.org/officeDocument/2006/relationships/fontTable"/>
  <Relationship Id="rId2" Target="settings.xml" Type="http://schemas.openxmlformats.org/officeDocument/2006/relationships/settings"/>
  <Relationship Id="rId3" Target="styles.xml" Type="http://schemas.openxmlformats.org/officeDocument/2006/relationships/styles"/>
  <Relationship Id="rId4" Target="stylesWithEffects.xml" Type="http://schemas.microsoft.com/office/2007/relationships/stylesWithEffects"/>
  <Relationship Id="rId5" Target="webSettings.xml" Type="http://schemas.openxmlformats.org/officeDocument/2006/relationships/webSettings"/>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63000"/>
                <a:satMod val="300000"/>
              </a:schemeClr>
            </a:gs>
            <a:gs pos="100000">
              <a:schemeClr val="phClr">
                <a:tint val="8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6350">
          <a:solidFill>
            <a:schemeClr val="phClr">
              <a:shade val="95000"/>
              <a:satMod val="105000"/>
            </a:scheme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60000"/>
                <a:satMod val="350000"/>
              </a:schemeClr>
            </a:gs>
            <a:gs pos="40000">
              <a:schemeClr val="phClr">
                <a:tint val="55000"/>
                <a:shade val="99000"/>
                <a:satMod val="350000"/>
              </a:schemeClr>
            </a:gs>
            <a:gs pos="100000">
              <a:schemeClr val="phClr">
                <a:shade val="20000"/>
                <a:satMod val="255000"/>
              </a:schemeClr>
            </a:gs>
          </a:gsLst>
        </a:gradFill>
        <a:gradFill>
          <a:gsLst>
            <a:gs pos="0">
              <a:schemeClr val="phClr">
                <a:tint val="2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MyOffice-CoreFramework-Linux/33-1224.848.9400.852.1@a485da99dcc738e8c7d147737040082c6b3f9fe8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2025-06-18T16:32:32Z</dcterms:modified>
</cp:coreProperties>
</file>